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22" w:rsidRDefault="003F0722" w:rsidP="003F0722">
      <w:pPr>
        <w:pStyle w:val="ISTATYMAS"/>
        <w:tabs>
          <w:tab w:val="left" w:pos="5040"/>
        </w:tabs>
        <w:jc w:val="left"/>
        <w:rPr>
          <w:rFonts w:ascii="Times New Roman" w:hAnsi="Times New Roman"/>
          <w:lang w:val="lt-LT"/>
        </w:rPr>
      </w:pPr>
      <w:r>
        <w:rPr>
          <w:rFonts w:ascii="Times New Roman" w:hAnsi="Times New Roman"/>
          <w:lang w:val="lt-LT"/>
        </w:rPr>
        <w:t>Neoficialus įsakymo tekstas</w:t>
      </w:r>
    </w:p>
    <w:p w:rsidR="003F0722" w:rsidRDefault="003F0722" w:rsidP="003F0722">
      <w:pPr>
        <w:pStyle w:val="ISTATYMAS"/>
        <w:tabs>
          <w:tab w:val="left" w:pos="5040"/>
        </w:tabs>
        <w:jc w:val="left"/>
        <w:rPr>
          <w:rFonts w:ascii="Times New Roman" w:hAnsi="Times New Roman"/>
          <w:lang w:val="lt-LT"/>
        </w:rPr>
      </w:pPr>
      <w:r>
        <w:rPr>
          <w:rFonts w:ascii="Times New Roman" w:hAnsi="Times New Roman"/>
          <w:lang w:val="lt-LT"/>
        </w:rPr>
        <w:t xml:space="preserve">Skelbtas: </w:t>
      </w:r>
      <w:proofErr w:type="spellStart"/>
      <w:r>
        <w:rPr>
          <w:rFonts w:ascii="Times New Roman" w:hAnsi="Times New Roman"/>
          <w:lang w:val="lt-LT"/>
        </w:rPr>
        <w:t>Žin</w:t>
      </w:r>
      <w:proofErr w:type="spellEnd"/>
      <w:r>
        <w:rPr>
          <w:rFonts w:ascii="Times New Roman" w:hAnsi="Times New Roman"/>
          <w:lang w:val="lt-LT"/>
        </w:rPr>
        <w:t>., 2007, Nr. 48-1868</w:t>
      </w:r>
    </w:p>
    <w:p w:rsidR="003F0722" w:rsidRPr="00B3373F" w:rsidRDefault="003F0722" w:rsidP="003F0722">
      <w:pPr>
        <w:pStyle w:val="ISTATYMAS"/>
        <w:tabs>
          <w:tab w:val="left" w:pos="5040"/>
        </w:tabs>
        <w:jc w:val="left"/>
        <w:rPr>
          <w:rFonts w:ascii="Times New Roman" w:hAnsi="Times New Roman"/>
          <w:lang w:val="lt-LT"/>
        </w:rPr>
      </w:pPr>
    </w:p>
    <w:p w:rsidR="003F0722" w:rsidRDefault="003F0722" w:rsidP="003F0722">
      <w:pPr>
        <w:pStyle w:val="ISTATYMAS"/>
        <w:tabs>
          <w:tab w:val="left" w:pos="5040"/>
        </w:tabs>
        <w:rPr>
          <w:rFonts w:ascii="Times New Roman" w:hAnsi="Times New Roman"/>
          <w:sz w:val="22"/>
          <w:lang w:val="lt-LT"/>
        </w:rPr>
      </w:pPr>
      <w:r>
        <w:rPr>
          <w:rFonts w:ascii="Times New Roman" w:hAnsi="Times New Roman"/>
          <w:sz w:val="22"/>
          <w:lang w:val="lt-LT"/>
        </w:rPr>
        <w:t>LIETUVOS RESPUBLIKOS ŽEMĖS ŪKIO MINISTRO</w:t>
      </w:r>
    </w:p>
    <w:p w:rsidR="003F0722" w:rsidRDefault="003F0722" w:rsidP="003F0722">
      <w:pPr>
        <w:pStyle w:val="ISTATYMAS"/>
        <w:rPr>
          <w:rFonts w:ascii="Times New Roman" w:hAnsi="Times New Roman"/>
          <w:sz w:val="22"/>
          <w:lang w:val="lt-LT"/>
        </w:rPr>
      </w:pPr>
      <w:r>
        <w:rPr>
          <w:rFonts w:ascii="Times New Roman" w:hAnsi="Times New Roman"/>
          <w:sz w:val="22"/>
          <w:lang w:val="lt-LT"/>
        </w:rPr>
        <w:t>Į S A K Y M A S</w:t>
      </w:r>
    </w:p>
    <w:p w:rsidR="003F0722" w:rsidRDefault="003F0722" w:rsidP="003F0722">
      <w:pPr>
        <w:pStyle w:val="MAZAS"/>
        <w:rPr>
          <w:rFonts w:ascii="Times New Roman" w:hAnsi="Times New Roman"/>
          <w:color w:val="auto"/>
          <w:sz w:val="22"/>
          <w:lang w:val="lt-LT"/>
        </w:rPr>
      </w:pPr>
    </w:p>
    <w:p w:rsidR="003F0722" w:rsidRDefault="003F0722" w:rsidP="003F0722">
      <w:pPr>
        <w:pStyle w:val="Pavadinimas1"/>
        <w:ind w:left="180"/>
        <w:jc w:val="center"/>
        <w:rPr>
          <w:rFonts w:ascii="Times New Roman" w:hAnsi="Times New Roman"/>
          <w:lang w:val="lt-LT"/>
        </w:rPr>
      </w:pPr>
      <w:r>
        <w:rPr>
          <w:rFonts w:ascii="Times New Roman" w:hAnsi="Times New Roman"/>
          <w:lang w:val="lt-LT"/>
        </w:rPr>
        <w:t>DĖL INFORMAVIMO APIE LIETUVOS KAIMO PLĖTROS 2007–2013 METŲ PROGRAMĄ IR SUTEIKTOS PARAMOS VIEŠINIMO TAISYKLIŲ PATVIRTINIMO</w:t>
      </w:r>
    </w:p>
    <w:p w:rsidR="003F0722" w:rsidRDefault="003F0722" w:rsidP="003F0722">
      <w:pPr>
        <w:pStyle w:val="MAZAS"/>
        <w:rPr>
          <w:rFonts w:ascii="Times New Roman" w:hAnsi="Times New Roman"/>
          <w:color w:val="auto"/>
          <w:sz w:val="22"/>
          <w:lang w:val="lt-LT"/>
        </w:rPr>
      </w:pPr>
    </w:p>
    <w:p w:rsidR="003F0722" w:rsidRDefault="003F0722" w:rsidP="003F0722">
      <w:pPr>
        <w:pStyle w:val="ISTATYMAS"/>
        <w:rPr>
          <w:rFonts w:ascii="Times New Roman" w:hAnsi="Times New Roman"/>
          <w:sz w:val="22"/>
          <w:lang w:val="lt-LT"/>
        </w:rPr>
      </w:pPr>
      <w:smartTag w:uri="schemas-tilde-lv/tildestengine" w:element="metric2">
        <w:smartTagPr>
          <w:attr w:name="metric_text" w:val="m"/>
          <w:attr w:name="metric_value" w:val="2007"/>
        </w:smartTagPr>
        <w:smartTag w:uri="urn:schemas-microsoft-com:office:smarttags" w:element="metricconverter">
          <w:smartTagPr>
            <w:attr w:name="ProductID" w:val="2007 m"/>
          </w:smartTagPr>
          <w:r>
            <w:rPr>
              <w:rFonts w:ascii="Times New Roman" w:hAnsi="Times New Roman"/>
              <w:sz w:val="22"/>
              <w:lang w:val="lt-LT"/>
            </w:rPr>
            <w:t>2007 m</w:t>
          </w:r>
        </w:smartTag>
      </w:smartTag>
      <w:r>
        <w:rPr>
          <w:rFonts w:ascii="Times New Roman" w:hAnsi="Times New Roman"/>
          <w:sz w:val="22"/>
          <w:lang w:val="lt-LT"/>
        </w:rPr>
        <w:t>. balandžio 26 d. Nr. 3D-191</w:t>
      </w:r>
    </w:p>
    <w:p w:rsidR="003F0722" w:rsidRDefault="003F0722" w:rsidP="003F0722">
      <w:pPr>
        <w:pStyle w:val="ISTATYMAS"/>
        <w:rPr>
          <w:rFonts w:ascii="Times New Roman" w:hAnsi="Times New Roman"/>
          <w:sz w:val="22"/>
          <w:lang w:val="lt-LT"/>
        </w:rPr>
      </w:pPr>
      <w:r>
        <w:rPr>
          <w:rFonts w:ascii="Times New Roman" w:hAnsi="Times New Roman"/>
          <w:sz w:val="22"/>
          <w:lang w:val="lt-LT"/>
        </w:rPr>
        <w:t>Vilnius</w:t>
      </w:r>
    </w:p>
    <w:p w:rsidR="003F0722" w:rsidRDefault="003F0722" w:rsidP="003F0722">
      <w:pPr>
        <w:pStyle w:val="MAZAS"/>
        <w:rPr>
          <w:rFonts w:ascii="Times New Roman" w:hAnsi="Times New Roman"/>
          <w:color w:val="auto"/>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 xml:space="preserve">Vadovaudamasi </w:t>
      </w:r>
      <w:smartTag w:uri="schemas-tilde-lv/tildestengine" w:element="metric2">
        <w:smartTagPr>
          <w:attr w:name="metric_text" w:val="m"/>
          <w:attr w:name="metric_value" w:val="2005"/>
        </w:smartTagPr>
        <w:smartTag w:uri="urn:schemas-microsoft-com:office:smarttags" w:element="metricconverter">
          <w:smartTagPr>
            <w:attr w:name="ProductID" w:val="2005 m"/>
          </w:smartTagPr>
          <w:r>
            <w:rPr>
              <w:rFonts w:ascii="Times New Roman" w:hAnsi="Times New Roman"/>
              <w:sz w:val="22"/>
              <w:lang w:val="lt-LT"/>
            </w:rPr>
            <w:t>2005 m</w:t>
          </w:r>
        </w:smartTag>
      </w:smartTag>
      <w:r>
        <w:rPr>
          <w:rFonts w:ascii="Times New Roman" w:hAnsi="Times New Roman"/>
          <w:sz w:val="22"/>
          <w:lang w:val="lt-LT"/>
        </w:rPr>
        <w:t xml:space="preserve">. rugsėjo 20 d. Tarybos reglamento (EB) Nr. 1698/2005 dėl Europos žemės ūkio fondo kaimo plėtrai (EŽŪFKP) paramos kaimo plėtrai (OL </w:t>
      </w:r>
      <w:smartTag w:uri="urn:schemas-microsoft-com:office:smarttags" w:element="metricconverter">
        <w:smartTagPr>
          <w:attr w:name="ProductID" w:val="2005 L"/>
        </w:smartTagPr>
        <w:r>
          <w:rPr>
            <w:rFonts w:ascii="Times New Roman" w:hAnsi="Times New Roman"/>
            <w:sz w:val="22"/>
            <w:lang w:val="lt-LT"/>
          </w:rPr>
          <w:t>2005 L</w:t>
        </w:r>
      </w:smartTag>
      <w:r>
        <w:rPr>
          <w:rFonts w:ascii="Times New Roman" w:hAnsi="Times New Roman"/>
          <w:sz w:val="22"/>
          <w:lang w:val="lt-LT"/>
        </w:rPr>
        <w:t xml:space="preserve"> 277, p.1), su paskutiniais pakeitimais, padarytais </w:t>
      </w:r>
      <w:smartTag w:uri="schemas-tilde-lv/tildestengine" w:element="metric2">
        <w:smartTagPr>
          <w:attr w:name="metric_text" w:val="m"/>
          <w:attr w:name="metric_value" w:val="2006"/>
        </w:smartTagPr>
        <w:smartTag w:uri="urn:schemas-microsoft-com:office:smarttags" w:element="metricconverter">
          <w:smartTagPr>
            <w:attr w:name="ProductID" w:val="2006 m"/>
          </w:smartTagPr>
          <w:r>
            <w:rPr>
              <w:rFonts w:ascii="Times New Roman" w:hAnsi="Times New Roman"/>
              <w:sz w:val="22"/>
              <w:lang w:val="lt-LT"/>
            </w:rPr>
            <w:t>2006 m</w:t>
          </w:r>
        </w:smartTag>
      </w:smartTag>
      <w:r>
        <w:rPr>
          <w:rFonts w:ascii="Times New Roman" w:hAnsi="Times New Roman"/>
          <w:sz w:val="22"/>
          <w:lang w:val="lt-LT"/>
        </w:rPr>
        <w:t xml:space="preserve">. gruodžio 19 d. Tarybos reglamentu (EB) Nr. 2012/2006 (OL </w:t>
      </w:r>
      <w:smartTag w:uri="urn:schemas-microsoft-com:office:smarttags" w:element="metricconverter">
        <w:smartTagPr>
          <w:attr w:name="ProductID" w:val="2006 L"/>
        </w:smartTagPr>
        <w:r>
          <w:rPr>
            <w:rFonts w:ascii="Times New Roman" w:hAnsi="Times New Roman"/>
            <w:sz w:val="22"/>
            <w:lang w:val="lt-LT"/>
          </w:rPr>
          <w:t>2006 L</w:t>
        </w:r>
      </w:smartTag>
      <w:r>
        <w:rPr>
          <w:rFonts w:ascii="Times New Roman" w:hAnsi="Times New Roman"/>
          <w:sz w:val="22"/>
          <w:lang w:val="lt-LT"/>
        </w:rPr>
        <w:t xml:space="preserve"> 384, p.8), 76 straipsniu, </w:t>
      </w:r>
      <w:smartTag w:uri="schemas-tilde-lv/tildestengine" w:element="metric2">
        <w:smartTagPr>
          <w:attr w:name="metric_text" w:val="m"/>
          <w:attr w:name="metric_value" w:val="2006"/>
        </w:smartTagPr>
        <w:smartTag w:uri="urn:schemas-microsoft-com:office:smarttags" w:element="metricconverter">
          <w:smartTagPr>
            <w:attr w:name="ProductID" w:val="2006 m"/>
          </w:smartTagPr>
          <w:r>
            <w:rPr>
              <w:rFonts w:ascii="Times New Roman" w:hAnsi="Times New Roman"/>
              <w:sz w:val="22"/>
              <w:lang w:val="lt-LT"/>
            </w:rPr>
            <w:t>2006 m</w:t>
          </w:r>
        </w:smartTag>
      </w:smartTag>
      <w:r>
        <w:rPr>
          <w:rFonts w:ascii="Times New Roman" w:hAnsi="Times New Roman"/>
          <w:sz w:val="22"/>
          <w:lang w:val="lt-LT"/>
        </w:rPr>
        <w:t xml:space="preserve">. gruodžio 15 d. Komisijos reglamento (EB) 1974/2006, nustatančio išsamias Tarybos reglamento (EB) Nr. 1698/2005 dėl Europos žemės ūkio fondo kaimo plėtrai (EŽŪFKP) paramos kaimo plėtrai taikymo taisykles (OL </w:t>
      </w:r>
      <w:smartTag w:uri="urn:schemas-microsoft-com:office:smarttags" w:element="metricconverter">
        <w:smartTagPr>
          <w:attr w:name="ProductID" w:val="2006 L"/>
        </w:smartTagPr>
        <w:r>
          <w:rPr>
            <w:rFonts w:ascii="Times New Roman" w:hAnsi="Times New Roman"/>
            <w:sz w:val="22"/>
            <w:lang w:val="lt-LT"/>
          </w:rPr>
          <w:t>2006 L</w:t>
        </w:r>
      </w:smartTag>
      <w:r>
        <w:rPr>
          <w:rFonts w:ascii="Times New Roman" w:hAnsi="Times New Roman"/>
          <w:sz w:val="22"/>
          <w:lang w:val="lt-LT"/>
        </w:rPr>
        <w:t xml:space="preserve"> 386, p.15), 58 straipsniu ir VI priedu, Lietuvos kaimo plėtros 2007–</w:t>
      </w:r>
      <w:smartTag w:uri="schemas-tilde-lv/tildestengine" w:element="metric2">
        <w:smartTagPr>
          <w:attr w:name="metric_text" w:val="m"/>
          <w:attr w:name="metric_value" w:val="2013"/>
        </w:smartTagPr>
        <w:r>
          <w:rPr>
            <w:rFonts w:ascii="Times New Roman" w:hAnsi="Times New Roman"/>
            <w:sz w:val="22"/>
            <w:lang w:val="lt-LT"/>
          </w:rPr>
          <w:t>2013 m</w:t>
        </w:r>
      </w:smartTag>
      <w:r>
        <w:rPr>
          <w:rFonts w:ascii="Times New Roman" w:hAnsi="Times New Roman"/>
          <w:sz w:val="22"/>
          <w:lang w:val="lt-LT"/>
        </w:rPr>
        <w:t xml:space="preserve">. programa, Lietuvos kaimo plėtros 2007–2013 metų programos administravimo taisyklėmis, patvirtintomis Lietuvos Respublikos žemės ūkio ministro </w:t>
      </w:r>
      <w:smartTag w:uri="schemas-tilde-lv/tildestengine" w:element="metric2">
        <w:smartTagPr>
          <w:attr w:name="metric_text" w:val="m"/>
          <w:attr w:name="metric_value" w:val="2007"/>
        </w:smartTagPr>
        <w:smartTag w:uri="urn:schemas-microsoft-com:office:smarttags" w:element="metricconverter">
          <w:smartTagPr>
            <w:attr w:name="ProductID" w:val="2007 m"/>
          </w:smartTagPr>
          <w:r>
            <w:rPr>
              <w:rFonts w:ascii="Times New Roman" w:hAnsi="Times New Roman"/>
              <w:sz w:val="22"/>
              <w:lang w:val="lt-LT"/>
            </w:rPr>
            <w:t>2007 m</w:t>
          </w:r>
        </w:smartTag>
      </w:smartTag>
      <w:r>
        <w:rPr>
          <w:rFonts w:ascii="Times New Roman" w:hAnsi="Times New Roman"/>
          <w:sz w:val="22"/>
          <w:lang w:val="lt-LT"/>
        </w:rPr>
        <w:t>. balandžio 6 d. įsakymu Nr. 3D-153, Informavimo apie Lietuvos kaimo plėtros 2007–2013 metų programą ir jos viešinimo strategija,</w:t>
      </w:r>
    </w:p>
    <w:p w:rsidR="003F0722" w:rsidRDefault="003F0722" w:rsidP="003F0722">
      <w:pPr>
        <w:pStyle w:val="Hyperlink1"/>
        <w:rPr>
          <w:rFonts w:ascii="Times New Roman" w:hAnsi="Times New Roman"/>
          <w:sz w:val="22"/>
          <w:lang w:val="lt-LT"/>
        </w:rPr>
      </w:pPr>
      <w:r>
        <w:rPr>
          <w:rFonts w:ascii="Times New Roman" w:hAnsi="Times New Roman"/>
          <w:sz w:val="22"/>
          <w:lang w:val="lt-LT"/>
        </w:rPr>
        <w:t>t v i r t i n u Informavimo apie Lietuvos kaimo plėtros 2007–2013 metų programą ir suteiktos paramos viešinimo taisykles (pridedama).</w:t>
      </w:r>
    </w:p>
    <w:p w:rsidR="003F0722" w:rsidRDefault="003F0722" w:rsidP="003F0722">
      <w:pPr>
        <w:pStyle w:val="MAZAS"/>
        <w:rPr>
          <w:rFonts w:ascii="Times New Roman" w:hAnsi="Times New Roman"/>
          <w:color w:val="auto"/>
          <w:sz w:val="22"/>
          <w:lang w:val="lt-LT"/>
        </w:rPr>
      </w:pPr>
    </w:p>
    <w:p w:rsidR="003F0722" w:rsidRDefault="003F0722" w:rsidP="003F0722">
      <w:pPr>
        <w:pStyle w:val="Prezidentas"/>
        <w:tabs>
          <w:tab w:val="clear" w:pos="9808"/>
          <w:tab w:val="left" w:pos="4680"/>
          <w:tab w:val="right" w:pos="9360"/>
        </w:tabs>
        <w:rPr>
          <w:rFonts w:ascii="Times New Roman" w:hAnsi="Times New Roman"/>
          <w:sz w:val="22"/>
          <w:lang w:val="lt-LT"/>
        </w:rPr>
      </w:pPr>
      <w:r>
        <w:rPr>
          <w:rFonts w:ascii="Times New Roman" w:hAnsi="Times New Roman"/>
          <w:sz w:val="22"/>
          <w:lang w:val="lt-LT"/>
        </w:rPr>
        <w:t xml:space="preserve">Žemės ūkio ministrė </w:t>
      </w:r>
      <w:r>
        <w:rPr>
          <w:rFonts w:ascii="Times New Roman" w:hAnsi="Times New Roman"/>
          <w:sz w:val="22"/>
          <w:lang w:val="lt-LT"/>
        </w:rPr>
        <w:tab/>
      </w:r>
      <w:r>
        <w:rPr>
          <w:rFonts w:ascii="Times New Roman" w:hAnsi="Times New Roman"/>
          <w:sz w:val="22"/>
          <w:lang w:val="lt-LT"/>
        </w:rPr>
        <w:tab/>
        <w:t>Kazimira Danutė Prunskienė</w:t>
      </w:r>
    </w:p>
    <w:p w:rsidR="003F0722" w:rsidRDefault="003F0722" w:rsidP="003F0722">
      <w:pPr>
        <w:pStyle w:val="Linija"/>
        <w:rPr>
          <w:rFonts w:ascii="Times New Roman" w:hAnsi="Times New Roman"/>
          <w:sz w:val="22"/>
          <w:lang w:val="lt-LT"/>
        </w:rPr>
      </w:pPr>
      <w:r>
        <w:rPr>
          <w:rFonts w:ascii="Times New Roman" w:hAnsi="Times New Roman"/>
          <w:sz w:val="22"/>
          <w:lang w:val="lt-LT"/>
        </w:rPr>
        <w:t>______________</w:t>
      </w:r>
    </w:p>
    <w:p w:rsidR="003F0722" w:rsidRDefault="003F0722" w:rsidP="003F0722">
      <w:pPr>
        <w:pStyle w:val="Patvirtinta"/>
        <w:rPr>
          <w:rFonts w:ascii="Times New Roman" w:hAnsi="Times New Roman"/>
          <w:sz w:val="22"/>
          <w:lang w:val="lt-LT"/>
        </w:rPr>
      </w:pPr>
    </w:p>
    <w:p w:rsidR="003F0722" w:rsidRDefault="003F0722" w:rsidP="003F0722">
      <w:pPr>
        <w:pStyle w:val="Patvirtinta"/>
        <w:rPr>
          <w:rFonts w:ascii="Times New Roman" w:hAnsi="Times New Roman"/>
          <w:sz w:val="22"/>
          <w:lang w:val="lt-LT"/>
        </w:rPr>
      </w:pPr>
      <w:r>
        <w:rPr>
          <w:rFonts w:ascii="Times New Roman" w:hAnsi="Times New Roman"/>
          <w:sz w:val="22"/>
          <w:lang w:val="lt-LT"/>
        </w:rPr>
        <w:t>PATVIRTINTA</w:t>
      </w:r>
    </w:p>
    <w:p w:rsidR="003F0722" w:rsidRDefault="003F0722" w:rsidP="003F0722">
      <w:pPr>
        <w:pStyle w:val="Patvirtinta"/>
        <w:rPr>
          <w:rFonts w:ascii="Times New Roman" w:hAnsi="Times New Roman"/>
          <w:sz w:val="22"/>
          <w:lang w:val="lt-LT"/>
        </w:rPr>
      </w:pPr>
      <w:r>
        <w:rPr>
          <w:rFonts w:ascii="Times New Roman" w:hAnsi="Times New Roman"/>
          <w:sz w:val="22"/>
          <w:lang w:val="lt-LT"/>
        </w:rPr>
        <w:t>Lietuvos Respublikos žemės ūkio ministro</w:t>
      </w:r>
    </w:p>
    <w:p w:rsidR="003F0722" w:rsidRDefault="003F0722" w:rsidP="003F0722">
      <w:pPr>
        <w:pStyle w:val="Patvirtinta"/>
        <w:rPr>
          <w:rFonts w:ascii="Times New Roman" w:hAnsi="Times New Roman"/>
          <w:sz w:val="22"/>
          <w:lang w:val="lt-LT"/>
        </w:rPr>
      </w:pPr>
      <w:smartTag w:uri="schemas-tilde-lv/tildestengine" w:element="metric2">
        <w:smartTagPr>
          <w:attr w:name="metric_text" w:val="m"/>
          <w:attr w:name="metric_value" w:val="2007"/>
        </w:smartTagPr>
        <w:smartTag w:uri="urn:schemas-microsoft-com:office:smarttags" w:element="metricconverter">
          <w:smartTagPr>
            <w:attr w:name="ProductID" w:val="2007 m"/>
          </w:smartTagPr>
          <w:r>
            <w:rPr>
              <w:rFonts w:ascii="Times New Roman" w:hAnsi="Times New Roman"/>
              <w:sz w:val="22"/>
              <w:lang w:val="lt-LT"/>
            </w:rPr>
            <w:t>2007 m</w:t>
          </w:r>
        </w:smartTag>
      </w:smartTag>
      <w:r>
        <w:rPr>
          <w:rFonts w:ascii="Times New Roman" w:hAnsi="Times New Roman"/>
          <w:sz w:val="22"/>
          <w:lang w:val="lt-LT"/>
        </w:rPr>
        <w:t>. balandžio 26 d. įsakymu Nr. 3D-191</w:t>
      </w:r>
    </w:p>
    <w:p w:rsidR="003F0722" w:rsidRDefault="003F0722" w:rsidP="003F0722">
      <w:pPr>
        <w:pStyle w:val="MAZAS"/>
        <w:rPr>
          <w:rFonts w:ascii="Times New Roman" w:hAnsi="Times New Roman"/>
          <w:color w:val="auto"/>
          <w:sz w:val="22"/>
          <w:lang w:val="lt-LT"/>
        </w:rPr>
      </w:pPr>
    </w:p>
    <w:p w:rsidR="003F0722" w:rsidRDefault="003F0722" w:rsidP="003F0722">
      <w:pPr>
        <w:pStyle w:val="CentrBold"/>
        <w:rPr>
          <w:rFonts w:ascii="Times New Roman" w:hAnsi="Times New Roman"/>
          <w:sz w:val="22"/>
          <w:lang w:val="lt-LT"/>
        </w:rPr>
      </w:pPr>
      <w:r>
        <w:rPr>
          <w:rFonts w:ascii="Times New Roman" w:hAnsi="Times New Roman"/>
          <w:sz w:val="22"/>
          <w:lang w:val="lt-LT"/>
        </w:rPr>
        <w:t>INFORMAVIMO APIE LIETUVOS KAIMO PLĖTROS 2007–2013 METŲ PROGRAMĄ IR SUTEIKTOS PARAMOS VIEŠINIMO TAISYKLĖS</w:t>
      </w:r>
    </w:p>
    <w:p w:rsidR="003F0722" w:rsidRDefault="003F0722" w:rsidP="003F0722">
      <w:pPr>
        <w:pStyle w:val="MAZAS"/>
        <w:rPr>
          <w:rFonts w:ascii="Times New Roman" w:hAnsi="Times New Roman"/>
          <w:color w:val="auto"/>
          <w:sz w:val="22"/>
          <w:lang w:val="lt-LT"/>
        </w:rPr>
      </w:pPr>
    </w:p>
    <w:p w:rsidR="003F0722" w:rsidRDefault="003F0722" w:rsidP="003F0722">
      <w:pPr>
        <w:pStyle w:val="CentrBold"/>
        <w:rPr>
          <w:rFonts w:ascii="Times New Roman" w:hAnsi="Times New Roman"/>
          <w:sz w:val="22"/>
          <w:lang w:val="lt-LT"/>
        </w:rPr>
      </w:pPr>
      <w:r>
        <w:rPr>
          <w:rFonts w:ascii="Times New Roman" w:hAnsi="Times New Roman"/>
          <w:sz w:val="22"/>
          <w:lang w:val="lt-LT"/>
        </w:rPr>
        <w:t>I. BENDROSIOS NUOSTATOS</w:t>
      </w:r>
    </w:p>
    <w:p w:rsidR="003F0722" w:rsidRDefault="003F0722" w:rsidP="003F0722">
      <w:pPr>
        <w:pStyle w:val="MAZAS"/>
        <w:rPr>
          <w:rFonts w:ascii="Times New Roman" w:hAnsi="Times New Roman"/>
          <w:color w:val="auto"/>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1. Informavimo apie Lietuvos kaimo plėtros 2007–2013 metų programą (toliau – Programa) ir suteiktos paramos viešinimo taisyklės (toliau – Taisyklės) nustato bendrąsias nuostatas, kurių turi laikytis Programą administruojančios institucijos ir paramos gavėjai, įgyvendindami pagal Programos priemones finansuojamus projektus. Taisyklių tikslas – padėti skaidriai administruoti ir sėkmingai panaudoti Europos žemės ūkio fondo kaimo plėtrai (toliau – EŽŪFKP) paramos lėšas.</w:t>
      </w:r>
    </w:p>
    <w:p w:rsidR="003F0722" w:rsidRDefault="003F0722" w:rsidP="003F0722">
      <w:pPr>
        <w:pStyle w:val="Hyperlink1"/>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 xml:space="preserve">2. </w:t>
      </w:r>
      <w:r w:rsidRPr="00474D69">
        <w:rPr>
          <w:rFonts w:ascii="Times New Roman" w:hAnsi="Times New Roman"/>
          <w:sz w:val="22"/>
          <w:lang w:val="lt-LT"/>
        </w:rPr>
        <w:t>Taisyklės parengtos vadovaujantis 2005 m. rugsėjo 20 d. Tarybos reglamentu (EB) Nr. 1698/2005 dėl Europos žemės ūkio fondo kaimo plėtrai (EŽŪFKP) paramos kaimo plėtrai (OL 2005 L 277, p.1), su paskutiniais pakeitimais, padarytais 2009 m. gegužės 25 d. Tarybos reglamentu (EB) Nr. 473/2009 (OL 2009 L 144, p.3), 2006 m. gruodžio 15 d. Komisijos reglamentu (EB) 1974/2006, nustatančiu išsamias Tarybos reglamento (EB) Nr. 1698/2005 dėl Europos žemės ūkio fondo kaimo plėtrai (EŽŪFKP) paramos kaimo plėtrai taikymo taisykles (OL 2006 L 386, p.15), su paskutiniais pakeitimais, padarytais 2009 m. birželio 8 d. Komisijos reglamentu (EB) Nr. 482/2009 (OL 2009 L 145, p. 17), Lietuvos kaimo plėtros 2007–2013 m. programa, patvirtinta 2007 m. spalio 19 d. Komisijos sprendimu Nr. C(2007)5076, Lietuvos kaimo plėtros 2007–2013 metų programos administravimo taisyklėmis, patvirtintomis Lietuvos žemės ūkio ministro 2007 m. balandžio 6 d. įsakymu Nr. 3D-153 (</w:t>
      </w:r>
      <w:proofErr w:type="spellStart"/>
      <w:r w:rsidRPr="00474D69">
        <w:rPr>
          <w:rFonts w:ascii="Times New Roman" w:hAnsi="Times New Roman"/>
          <w:sz w:val="22"/>
          <w:lang w:val="lt-LT"/>
        </w:rPr>
        <w:t>Žin</w:t>
      </w:r>
      <w:proofErr w:type="spellEnd"/>
      <w:r w:rsidRPr="00474D69">
        <w:rPr>
          <w:rFonts w:ascii="Times New Roman" w:hAnsi="Times New Roman"/>
          <w:sz w:val="22"/>
          <w:lang w:val="lt-LT"/>
        </w:rPr>
        <w:t xml:space="preserve">., 2007, Nr. </w:t>
      </w:r>
      <w:hyperlink r:id="rId7" w:history="1">
        <w:r w:rsidRPr="00432098">
          <w:rPr>
            <w:rStyle w:val="Hipersaitas"/>
            <w:rFonts w:ascii="Times New Roman" w:hAnsi="Times New Roman"/>
            <w:sz w:val="22"/>
            <w:lang w:val="lt-LT"/>
          </w:rPr>
          <w:t>41-1562</w:t>
        </w:r>
      </w:hyperlink>
      <w:r w:rsidRPr="00474D69">
        <w:rPr>
          <w:rFonts w:ascii="Times New Roman" w:hAnsi="Times New Roman"/>
          <w:sz w:val="22"/>
          <w:lang w:val="lt-LT"/>
        </w:rPr>
        <w:t xml:space="preserve">; 2009, Nr. </w:t>
      </w:r>
      <w:r w:rsidR="00CC62BA">
        <w:rPr>
          <w:rFonts w:ascii="Times New Roman" w:hAnsi="Times New Roman"/>
          <w:sz w:val="22"/>
          <w:lang w:val="lt-LT"/>
        </w:rPr>
        <w:fldChar w:fldCharType="begin"/>
      </w:r>
      <w:r w:rsidRPr="00432098">
        <w:rPr>
          <w:rFonts w:ascii="Times New Roman" w:hAnsi="Times New Roman"/>
          <w:sz w:val="22"/>
          <w:lang w:val="lt-LT"/>
        </w:rPr>
        <w:instrText xml:space="preserve"> HYPERLINK "http://www3.lrs.lt/pls/inter/dokpaieska.showdoc_l?p_id=337934" </w:instrText>
      </w:r>
      <w:r w:rsidR="00CC62BA">
        <w:rPr>
          <w:rFonts w:ascii="Times New Roman" w:hAnsi="Times New Roman"/>
          <w:sz w:val="22"/>
          <w:lang w:val="lt-LT"/>
        </w:rPr>
        <w:fldChar w:fldCharType="separate"/>
      </w:r>
      <w:r w:rsidRPr="00432098">
        <w:rPr>
          <w:rStyle w:val="Hipersaitas"/>
          <w:rFonts w:ascii="Times New Roman" w:hAnsi="Times New Roman"/>
          <w:sz w:val="22"/>
          <w:lang w:val="lt-LT"/>
        </w:rPr>
        <w:t>21-</w:t>
      </w:r>
      <w:r w:rsidRPr="00432098">
        <w:rPr>
          <w:rStyle w:val="Hipersaitas"/>
          <w:rFonts w:ascii="Times New Roman" w:hAnsi="Times New Roman"/>
          <w:sz w:val="22"/>
          <w:lang w:val="lt-LT"/>
        </w:rPr>
        <w:lastRenderedPageBreak/>
        <w:t>834</w:t>
      </w:r>
      <w:r w:rsidR="00CC62BA">
        <w:rPr>
          <w:rFonts w:ascii="Times New Roman" w:hAnsi="Times New Roman"/>
          <w:sz w:val="22"/>
          <w:lang w:val="lt-LT"/>
        </w:rPr>
        <w:fldChar w:fldCharType="end"/>
      </w:r>
      <w:r w:rsidRPr="00474D69">
        <w:rPr>
          <w:rFonts w:ascii="Times New Roman" w:hAnsi="Times New Roman"/>
          <w:sz w:val="22"/>
          <w:lang w:val="lt-LT"/>
        </w:rPr>
        <w:t>), Informavimo apie Lietuvos kaimo plėtros 2007–2013 metų programą ir jos viešinimo strategija, patvirtinta Lietuvos Respublikos žemės ūkio ministro 2007 m. balandžio 20 d. įsakymu Nr. 3D-175</w:t>
      </w:r>
      <w:r>
        <w:rPr>
          <w:rFonts w:ascii="Times New Roman" w:hAnsi="Times New Roman"/>
          <w:sz w:val="22"/>
          <w:lang w:val="lt-LT"/>
        </w:rPr>
        <w:t>.</w:t>
      </w:r>
    </w:p>
    <w:p w:rsidR="003F0722" w:rsidRPr="00474D69" w:rsidRDefault="003F0722" w:rsidP="003F0722">
      <w:pPr>
        <w:pStyle w:val="Hyperlink1"/>
        <w:ind w:firstLine="0"/>
        <w:rPr>
          <w:rFonts w:ascii="Times New Roman" w:hAnsi="Times New Roman"/>
          <w:i/>
          <w:lang w:val="lt-LT"/>
        </w:rPr>
      </w:pPr>
      <w:r w:rsidRPr="00474D69">
        <w:rPr>
          <w:rFonts w:ascii="Times New Roman" w:hAnsi="Times New Roman"/>
          <w:i/>
          <w:lang w:val="lt-LT"/>
        </w:rPr>
        <w:t>Punkto pakeitimai:</w:t>
      </w:r>
    </w:p>
    <w:p w:rsidR="003F0722" w:rsidRPr="00474D69" w:rsidRDefault="003F0722" w:rsidP="003F0722">
      <w:pPr>
        <w:rPr>
          <w:i/>
          <w:sz w:val="20"/>
          <w:szCs w:val="20"/>
        </w:rPr>
      </w:pPr>
      <w:r w:rsidRPr="00474D69">
        <w:rPr>
          <w:i/>
          <w:sz w:val="20"/>
          <w:szCs w:val="20"/>
        </w:rPr>
        <w:t xml:space="preserve">Nr. </w:t>
      </w:r>
      <w:hyperlink r:id="rId8" w:history="1">
        <w:r w:rsidRPr="00A8380D">
          <w:rPr>
            <w:rStyle w:val="Hipersaitas"/>
            <w:i/>
            <w:sz w:val="20"/>
            <w:szCs w:val="20"/>
          </w:rPr>
          <w:t>3D-46</w:t>
        </w:r>
      </w:hyperlink>
      <w:r w:rsidRPr="00474D69">
        <w:rPr>
          <w:i/>
          <w:sz w:val="20"/>
          <w:szCs w:val="20"/>
        </w:rPr>
        <w:t xml:space="preserve">, 2010-01-26, </w:t>
      </w:r>
      <w:proofErr w:type="spellStart"/>
      <w:r w:rsidRPr="00474D69">
        <w:rPr>
          <w:i/>
          <w:sz w:val="20"/>
          <w:szCs w:val="20"/>
        </w:rPr>
        <w:t>Žin</w:t>
      </w:r>
      <w:proofErr w:type="spellEnd"/>
      <w:r w:rsidRPr="00474D69">
        <w:rPr>
          <w:i/>
          <w:sz w:val="20"/>
          <w:szCs w:val="20"/>
        </w:rPr>
        <w:t>., 2010, Nr. 12-597 (2010-01-30)</w:t>
      </w:r>
    </w:p>
    <w:p w:rsidR="003F0722" w:rsidRDefault="003F0722" w:rsidP="003F0722">
      <w:pPr>
        <w:pStyle w:val="Hyperlink1"/>
        <w:ind w:firstLine="0"/>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3. Taisyklėse vartojamos sąvokos atitinka Lietuvos kaimo plėtros 2007–2013 metų programos administravimo taisyklėse bei atskirų priemonių įgyvendinimo taisyklėse vartojamas sąvokas.</w:t>
      </w:r>
    </w:p>
    <w:p w:rsidR="003F0722" w:rsidRDefault="003F0722" w:rsidP="003F0722">
      <w:pPr>
        <w:pStyle w:val="MAZAS"/>
        <w:rPr>
          <w:rFonts w:ascii="Times New Roman" w:hAnsi="Times New Roman"/>
          <w:color w:val="auto"/>
          <w:sz w:val="22"/>
          <w:lang w:val="lt-LT"/>
        </w:rPr>
      </w:pPr>
    </w:p>
    <w:p w:rsidR="003F0722" w:rsidRDefault="003F0722" w:rsidP="003F0722">
      <w:pPr>
        <w:pStyle w:val="CentrBold"/>
        <w:rPr>
          <w:rFonts w:ascii="Times New Roman" w:hAnsi="Times New Roman"/>
          <w:sz w:val="22"/>
          <w:lang w:val="lt-LT"/>
        </w:rPr>
      </w:pPr>
      <w:r>
        <w:rPr>
          <w:rFonts w:ascii="Times New Roman" w:hAnsi="Times New Roman"/>
          <w:sz w:val="22"/>
          <w:lang w:val="lt-LT"/>
        </w:rPr>
        <w:t>II. INFORMAVIMO IR viešinimo PRIEMONĖS</w:t>
      </w:r>
    </w:p>
    <w:p w:rsidR="003F0722" w:rsidRDefault="003F0722" w:rsidP="003F0722">
      <w:pPr>
        <w:pStyle w:val="MAZAS"/>
        <w:rPr>
          <w:rFonts w:ascii="Times New Roman" w:hAnsi="Times New Roman"/>
          <w:color w:val="auto"/>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4. Informavimo apie Programą ir suteiktos paramos viešinimo priemonės yra skirtos tam, kad galimi pareiškėjai ir paramos gavėjai, projektų, finansuojamų įgyvendinant Programą, tikslinės grupės ir visuomenė daugiau sužinotų apie EŽŪFKP ir Lietuvos Respublikos valstybės biudžeto paramą žemės ūkiui ir kaimo plėtrai 2007–</w:t>
      </w:r>
      <w:smartTag w:uri="schemas-tilde-lv/tildestengine" w:element="metric2">
        <w:smartTagPr>
          <w:attr w:name="metric_text" w:val="m"/>
          <w:attr w:name="metric_value" w:val="2013"/>
        </w:smartTagPr>
        <w:r>
          <w:rPr>
            <w:rFonts w:ascii="Times New Roman" w:hAnsi="Times New Roman"/>
            <w:sz w:val="22"/>
            <w:lang w:val="lt-LT"/>
          </w:rPr>
          <w:t>2013 m</w:t>
        </w:r>
      </w:smartTag>
      <w:r>
        <w:rPr>
          <w:rFonts w:ascii="Times New Roman" w:hAnsi="Times New Roman"/>
          <w:sz w:val="22"/>
          <w:lang w:val="lt-LT"/>
        </w:rPr>
        <w:t>., šios paramos galimybes ir rezultatus.</w:t>
      </w:r>
    </w:p>
    <w:p w:rsidR="003F0722" w:rsidRDefault="003F0722" w:rsidP="003F0722">
      <w:pPr>
        <w:pStyle w:val="Hyperlink1"/>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 xml:space="preserve">5. </w:t>
      </w:r>
      <w:r w:rsidRPr="00474D69">
        <w:rPr>
          <w:rFonts w:ascii="Times New Roman" w:hAnsi="Times New Roman"/>
          <w:sz w:val="22"/>
          <w:lang w:val="lt-LT"/>
        </w:rPr>
        <w:t>Viešinimo priemonės, kurių privalo imtis Programą administruojančios institucijos, UAB Žemės ūkio paskolų garantijų fondas (toliau – Paskolų fondo valdytojas) ir paramos gavėjai, įgyvendinantys projektus, finansuojamus pagal Programą, nustatomos šiomis Taisyklėmis ir paramos sutartimis</w:t>
      </w:r>
      <w:r>
        <w:rPr>
          <w:rFonts w:ascii="Times New Roman" w:hAnsi="Times New Roman"/>
          <w:sz w:val="22"/>
          <w:lang w:val="lt-LT"/>
        </w:rPr>
        <w:t>.</w:t>
      </w:r>
    </w:p>
    <w:p w:rsidR="003F0722" w:rsidRPr="00474D69" w:rsidRDefault="003F0722" w:rsidP="003F0722">
      <w:pPr>
        <w:pStyle w:val="Hyperlink1"/>
        <w:ind w:firstLine="0"/>
        <w:rPr>
          <w:rFonts w:ascii="Times New Roman" w:hAnsi="Times New Roman"/>
          <w:i/>
          <w:lang w:val="lt-LT"/>
        </w:rPr>
      </w:pPr>
      <w:r w:rsidRPr="00474D69">
        <w:rPr>
          <w:rFonts w:ascii="Times New Roman" w:hAnsi="Times New Roman"/>
          <w:i/>
          <w:lang w:val="lt-LT"/>
        </w:rPr>
        <w:t>Punkto pakeitimai:</w:t>
      </w:r>
    </w:p>
    <w:p w:rsidR="003F0722" w:rsidRPr="00474D69" w:rsidRDefault="003F0722" w:rsidP="003F0722">
      <w:pPr>
        <w:rPr>
          <w:i/>
          <w:sz w:val="20"/>
          <w:szCs w:val="20"/>
        </w:rPr>
      </w:pPr>
      <w:r w:rsidRPr="00474D69">
        <w:rPr>
          <w:i/>
          <w:sz w:val="20"/>
          <w:szCs w:val="20"/>
        </w:rPr>
        <w:t xml:space="preserve">Nr. </w:t>
      </w:r>
      <w:hyperlink r:id="rId9" w:history="1">
        <w:r w:rsidRPr="00A8380D">
          <w:rPr>
            <w:rStyle w:val="Hipersaitas"/>
            <w:i/>
            <w:sz w:val="20"/>
            <w:szCs w:val="20"/>
          </w:rPr>
          <w:t>3D-46</w:t>
        </w:r>
      </w:hyperlink>
      <w:r w:rsidRPr="00474D69">
        <w:rPr>
          <w:i/>
          <w:sz w:val="20"/>
          <w:szCs w:val="20"/>
        </w:rPr>
        <w:t xml:space="preserve">, 2010-01-26, </w:t>
      </w:r>
      <w:proofErr w:type="spellStart"/>
      <w:r w:rsidRPr="00474D69">
        <w:rPr>
          <w:i/>
          <w:sz w:val="20"/>
          <w:szCs w:val="20"/>
        </w:rPr>
        <w:t>Žin</w:t>
      </w:r>
      <w:proofErr w:type="spellEnd"/>
      <w:r w:rsidRPr="00474D69">
        <w:rPr>
          <w:i/>
          <w:sz w:val="20"/>
          <w:szCs w:val="20"/>
        </w:rPr>
        <w:t>., 2010, Nr. 12-597 (2010-01-30)</w:t>
      </w:r>
    </w:p>
    <w:p w:rsidR="003F0722" w:rsidRDefault="003F0722" w:rsidP="003F0722">
      <w:pPr>
        <w:pStyle w:val="Hyperlink1"/>
        <w:ind w:firstLine="0"/>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 xml:space="preserve">6. </w:t>
      </w:r>
      <w:r w:rsidRPr="00A55B93">
        <w:rPr>
          <w:rFonts w:ascii="Times New Roman" w:hAnsi="Times New Roman"/>
          <w:sz w:val="22"/>
          <w:lang w:val="lt-LT"/>
        </w:rPr>
        <w:t>Už visuomenės bei galimų pareiškėjų informavimą apie programą, jos galimybes, įgyvendinimo rezultatus, administravimą, atsakomybės bei funkcijų pasiskirstymą ir jų viešinimą atsakinga Lietuvos Respublikos žemės ūkio ministerija (toliau – Ministerija), o kai dėl objektyvių priežasčių Ministerija negali atlikti jai pavestų informavimo ir viešinimo funkcijų, jas atlieka Agentūra prieš tai ją informavus</w:t>
      </w:r>
      <w:r>
        <w:rPr>
          <w:rFonts w:ascii="Times New Roman" w:hAnsi="Times New Roman"/>
          <w:sz w:val="22"/>
          <w:lang w:val="lt-LT"/>
        </w:rPr>
        <w:t>.</w:t>
      </w:r>
    </w:p>
    <w:p w:rsidR="003F0722" w:rsidRPr="00A55B93" w:rsidRDefault="003F0722" w:rsidP="003F0722">
      <w:pPr>
        <w:pStyle w:val="Hyperlink1"/>
        <w:ind w:firstLine="0"/>
        <w:rPr>
          <w:rFonts w:ascii="Times New Roman" w:hAnsi="Times New Roman"/>
          <w:i/>
          <w:lang w:val="lt-LT"/>
        </w:rPr>
      </w:pPr>
      <w:r w:rsidRPr="00A55B93">
        <w:rPr>
          <w:rFonts w:ascii="Times New Roman" w:hAnsi="Times New Roman"/>
          <w:i/>
          <w:lang w:val="lt-LT"/>
        </w:rPr>
        <w:t>Punkto pakeitimai:</w:t>
      </w:r>
    </w:p>
    <w:p w:rsidR="003F0722" w:rsidRPr="00A55B93" w:rsidRDefault="003F0722" w:rsidP="003F0722">
      <w:pPr>
        <w:rPr>
          <w:i/>
          <w:sz w:val="20"/>
          <w:szCs w:val="20"/>
        </w:rPr>
      </w:pPr>
      <w:r w:rsidRPr="00A55B93">
        <w:rPr>
          <w:i/>
          <w:sz w:val="20"/>
          <w:szCs w:val="20"/>
        </w:rPr>
        <w:t xml:space="preserve">Nr. </w:t>
      </w:r>
      <w:hyperlink r:id="rId10" w:history="1">
        <w:r w:rsidRPr="00F60558">
          <w:rPr>
            <w:rStyle w:val="Hipersaitas"/>
            <w:i/>
            <w:sz w:val="20"/>
            <w:szCs w:val="20"/>
          </w:rPr>
          <w:t>3D-177</w:t>
        </w:r>
      </w:hyperlink>
      <w:r w:rsidRPr="00A55B93">
        <w:rPr>
          <w:i/>
          <w:sz w:val="20"/>
          <w:szCs w:val="20"/>
        </w:rPr>
        <w:t xml:space="preserve">, 2011-03-07, </w:t>
      </w:r>
      <w:proofErr w:type="spellStart"/>
      <w:r w:rsidRPr="00A55B93">
        <w:rPr>
          <w:i/>
          <w:sz w:val="20"/>
          <w:szCs w:val="20"/>
        </w:rPr>
        <w:t>Žin</w:t>
      </w:r>
      <w:proofErr w:type="spellEnd"/>
      <w:r w:rsidRPr="00A55B93">
        <w:rPr>
          <w:i/>
          <w:sz w:val="20"/>
          <w:szCs w:val="20"/>
        </w:rPr>
        <w:t>., 2011, Nr. 30-1406 (2011-03-10)</w:t>
      </w:r>
    </w:p>
    <w:p w:rsidR="003F0722" w:rsidRDefault="003F0722" w:rsidP="003F0722">
      <w:pPr>
        <w:pStyle w:val="Hyperlink1"/>
        <w:ind w:firstLine="0"/>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 xml:space="preserve">7. </w:t>
      </w:r>
      <w:r w:rsidRPr="00474D69">
        <w:rPr>
          <w:rFonts w:ascii="Times New Roman" w:hAnsi="Times New Roman"/>
          <w:sz w:val="22"/>
          <w:lang w:val="lt-LT"/>
        </w:rPr>
        <w:t>Už galimų pareiškėjų ir paramos gavėjų informavimą apie Programos įgyvendinimo eigą, konkrečius projektus, finansuojamus įgyvendinant Programos priemones ir viešinimą, atsakinga Nacionalinė mokėjimo agentūra prie Žemės ūkio ministerijos (toliau – Agentūra) ir Paskolų fondo valdytojas pagal atitinkamai paskirtas paramos krypčių administravimo funkcijas. Jeigu dėl objektyvių priežasčių Agentūra ar Paskolų fondo valdytojas negali atlikti jiems pavestų informavimo ir viešinimo funkcijų, apie tai raštu privalo informuoti Ministeriją, kuri sprendžia apie minėtų funkcijų atlikimą. Agentūra užtikrina, kad paramos gavėjai tinkamai įgyvendintų šiose Taisyklėse numatytas informavimo ir viešinimo priemones</w:t>
      </w:r>
      <w:r>
        <w:rPr>
          <w:rFonts w:ascii="Times New Roman" w:hAnsi="Times New Roman"/>
          <w:sz w:val="22"/>
          <w:lang w:val="lt-LT"/>
        </w:rPr>
        <w:t>.</w:t>
      </w:r>
    </w:p>
    <w:p w:rsidR="003F0722" w:rsidRPr="00474D69" w:rsidRDefault="003F0722" w:rsidP="003F0722">
      <w:pPr>
        <w:pStyle w:val="Hyperlink1"/>
        <w:ind w:firstLine="0"/>
        <w:rPr>
          <w:rFonts w:ascii="Times New Roman" w:hAnsi="Times New Roman"/>
          <w:i/>
          <w:lang w:val="lt-LT"/>
        </w:rPr>
      </w:pPr>
      <w:r w:rsidRPr="00474D69">
        <w:rPr>
          <w:rFonts w:ascii="Times New Roman" w:hAnsi="Times New Roman"/>
          <w:i/>
          <w:lang w:val="lt-LT"/>
        </w:rPr>
        <w:t>Punkto pakeitimai:</w:t>
      </w:r>
    </w:p>
    <w:p w:rsidR="003F0722" w:rsidRPr="00474D69" w:rsidRDefault="003F0722" w:rsidP="003F0722">
      <w:pPr>
        <w:rPr>
          <w:i/>
          <w:sz w:val="20"/>
          <w:szCs w:val="20"/>
        </w:rPr>
      </w:pPr>
      <w:r w:rsidRPr="00474D69">
        <w:rPr>
          <w:i/>
          <w:sz w:val="20"/>
          <w:szCs w:val="20"/>
        </w:rPr>
        <w:t xml:space="preserve">Nr. </w:t>
      </w:r>
      <w:hyperlink r:id="rId11" w:history="1">
        <w:r w:rsidRPr="00A8380D">
          <w:rPr>
            <w:rStyle w:val="Hipersaitas"/>
            <w:i/>
            <w:sz w:val="20"/>
            <w:szCs w:val="20"/>
          </w:rPr>
          <w:t>3D-46</w:t>
        </w:r>
      </w:hyperlink>
      <w:r w:rsidRPr="00474D69">
        <w:rPr>
          <w:i/>
          <w:sz w:val="20"/>
          <w:szCs w:val="20"/>
        </w:rPr>
        <w:t xml:space="preserve">, 2010-01-26, </w:t>
      </w:r>
      <w:proofErr w:type="spellStart"/>
      <w:r w:rsidRPr="00474D69">
        <w:rPr>
          <w:i/>
          <w:sz w:val="20"/>
          <w:szCs w:val="20"/>
        </w:rPr>
        <w:t>Žin</w:t>
      </w:r>
      <w:proofErr w:type="spellEnd"/>
      <w:r w:rsidRPr="00474D69">
        <w:rPr>
          <w:i/>
          <w:sz w:val="20"/>
          <w:szCs w:val="20"/>
        </w:rPr>
        <w:t>., 2010, Nr. 12-597 (2010-01-30)</w:t>
      </w:r>
    </w:p>
    <w:p w:rsidR="003F0722" w:rsidRDefault="003F0722" w:rsidP="003F0722">
      <w:pPr>
        <w:pStyle w:val="Hyperlink1"/>
        <w:ind w:firstLine="0"/>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8. Už informavimą apie konkrečius projektus, finansuojamus įgyvendinant Programos priemones ir jų viešinimą atsakingi paramos gavėjai.</w:t>
      </w:r>
    </w:p>
    <w:p w:rsidR="003F0722" w:rsidRDefault="003F0722" w:rsidP="003F0722">
      <w:pPr>
        <w:pStyle w:val="Hyperlink1"/>
        <w:rPr>
          <w:rFonts w:ascii="Times New Roman" w:hAnsi="Times New Roman"/>
          <w:sz w:val="22"/>
          <w:lang w:val="lt-LT"/>
        </w:rPr>
      </w:pPr>
      <w:r>
        <w:rPr>
          <w:rFonts w:ascii="Times New Roman" w:hAnsi="Times New Roman"/>
          <w:sz w:val="22"/>
          <w:lang w:val="lt-LT"/>
        </w:rPr>
        <w:t>9. Pagrindinės informavimo ir viešinimo priemonės yra šios:</w:t>
      </w:r>
    </w:p>
    <w:p w:rsidR="003F0722" w:rsidRDefault="003F0722" w:rsidP="003F0722">
      <w:pPr>
        <w:pStyle w:val="Hyperlink1"/>
        <w:rPr>
          <w:rFonts w:ascii="Times New Roman" w:hAnsi="Times New Roman"/>
          <w:sz w:val="22"/>
          <w:lang w:val="lt-LT"/>
        </w:rPr>
      </w:pPr>
      <w:r>
        <w:rPr>
          <w:rFonts w:ascii="Times New Roman" w:hAnsi="Times New Roman"/>
          <w:sz w:val="22"/>
          <w:lang w:val="lt-LT"/>
        </w:rPr>
        <w:t>9.1. informacinės kampanijos:</w:t>
      </w:r>
    </w:p>
    <w:p w:rsidR="003F0722" w:rsidRDefault="003F0722" w:rsidP="003F0722">
      <w:pPr>
        <w:pStyle w:val="Hyperlink1"/>
        <w:rPr>
          <w:rFonts w:ascii="Times New Roman" w:hAnsi="Times New Roman"/>
          <w:sz w:val="22"/>
          <w:lang w:val="lt-LT"/>
        </w:rPr>
      </w:pPr>
      <w:r>
        <w:rPr>
          <w:rFonts w:ascii="Times New Roman" w:hAnsi="Times New Roman"/>
          <w:sz w:val="22"/>
          <w:lang w:val="lt-LT"/>
        </w:rPr>
        <w:t>9.1.1. pranešimai spaudai, populiarinimas ir informavimas per televiziją, radijo kanalais, spaudoje, per naujienų agentūras bei pranešimai galimiems pareiškėjams ir paramos gavėjams, spaudos konferencijos;</w:t>
      </w:r>
    </w:p>
    <w:p w:rsidR="003F0722" w:rsidRDefault="003F0722" w:rsidP="003F0722">
      <w:pPr>
        <w:pStyle w:val="Hyperlink1"/>
        <w:rPr>
          <w:rFonts w:ascii="Times New Roman" w:hAnsi="Times New Roman"/>
          <w:sz w:val="22"/>
          <w:lang w:val="lt-LT"/>
        </w:rPr>
      </w:pPr>
      <w:r>
        <w:rPr>
          <w:rFonts w:ascii="Times New Roman" w:hAnsi="Times New Roman"/>
          <w:sz w:val="22"/>
          <w:lang w:val="lt-LT"/>
        </w:rPr>
        <w:t>9.1.2. informaciniai ir mokomieji renginiai, parodos, konferencijos, seminarai, konkursai ir supažindinimas su kaimo plėtros raida šalyje ir užsienyje;</w:t>
      </w:r>
    </w:p>
    <w:p w:rsidR="003F0722" w:rsidRDefault="003F0722" w:rsidP="003F0722">
      <w:pPr>
        <w:pStyle w:val="Hyperlink1"/>
        <w:rPr>
          <w:rFonts w:ascii="Times New Roman" w:hAnsi="Times New Roman"/>
          <w:sz w:val="22"/>
          <w:lang w:val="lt-LT"/>
        </w:rPr>
      </w:pPr>
      <w:r>
        <w:rPr>
          <w:rFonts w:ascii="Times New Roman" w:hAnsi="Times New Roman"/>
          <w:sz w:val="22"/>
          <w:lang w:val="lt-LT"/>
        </w:rPr>
        <w:t>9.2. popieriniai ir elektroniniai leidiniai (knygos, plakatai, lankstinukai, informaciniai biuleteniai, brošiūros, skrajutės), garso bei vaizdo ir reklaminė medžiaga, kitos techninės priemonės;</w:t>
      </w:r>
    </w:p>
    <w:p w:rsidR="003F0722" w:rsidRDefault="003F0722" w:rsidP="003F0722">
      <w:pPr>
        <w:pStyle w:val="Hyperlink1"/>
        <w:rPr>
          <w:rFonts w:ascii="Times New Roman" w:hAnsi="Times New Roman"/>
          <w:sz w:val="22"/>
          <w:lang w:val="lt-LT"/>
        </w:rPr>
      </w:pPr>
      <w:r>
        <w:rPr>
          <w:rFonts w:ascii="Times New Roman" w:hAnsi="Times New Roman"/>
          <w:sz w:val="22"/>
          <w:lang w:val="lt-LT"/>
        </w:rPr>
        <w:t>9.3. aiškinamieji stendai;</w:t>
      </w:r>
    </w:p>
    <w:p w:rsidR="003F0722" w:rsidRDefault="003F0722" w:rsidP="003F0722">
      <w:pPr>
        <w:pStyle w:val="Hyperlink1"/>
        <w:rPr>
          <w:rFonts w:ascii="Times New Roman" w:hAnsi="Times New Roman"/>
          <w:sz w:val="22"/>
          <w:lang w:val="lt-LT"/>
        </w:rPr>
      </w:pPr>
      <w:r>
        <w:rPr>
          <w:rFonts w:ascii="Times New Roman" w:hAnsi="Times New Roman"/>
          <w:sz w:val="22"/>
          <w:lang w:val="lt-LT"/>
        </w:rPr>
        <w:t>9.4. informaciniai stendai;</w:t>
      </w:r>
    </w:p>
    <w:p w:rsidR="003F0722" w:rsidRDefault="003F0722" w:rsidP="003F0722">
      <w:pPr>
        <w:pStyle w:val="Hyperlink1"/>
        <w:rPr>
          <w:rFonts w:ascii="Times New Roman" w:hAnsi="Times New Roman"/>
          <w:sz w:val="22"/>
          <w:lang w:val="lt-LT"/>
        </w:rPr>
      </w:pPr>
      <w:r>
        <w:rPr>
          <w:rFonts w:ascii="Times New Roman" w:hAnsi="Times New Roman"/>
          <w:sz w:val="22"/>
          <w:lang w:val="lt-LT"/>
        </w:rPr>
        <w:t>9.5. išorinės ženklinimo priemonės programos įvaizdžiui formuoti (lipdukai, kanceliarinės prekės su EŽŪFKP programos atributika, raktų pakabukai ir kt.);</w:t>
      </w:r>
    </w:p>
    <w:p w:rsidR="003F0722" w:rsidRDefault="003F0722" w:rsidP="003F0722">
      <w:pPr>
        <w:pStyle w:val="Hyperlink1"/>
        <w:rPr>
          <w:rFonts w:ascii="Times New Roman" w:hAnsi="Times New Roman"/>
          <w:sz w:val="22"/>
          <w:lang w:val="lt-LT"/>
        </w:rPr>
      </w:pPr>
      <w:r>
        <w:rPr>
          <w:rFonts w:ascii="Times New Roman" w:hAnsi="Times New Roman"/>
          <w:sz w:val="22"/>
          <w:lang w:val="lt-LT"/>
        </w:rPr>
        <w:t>9.6. pranešimai, kiti dokumentai pareiškėjams ir paramos gavėjams (Programos priemonių įgyvendinimo taisyklės, kiti teisės aktai, projektų paraiškos formos, paramos sutartys, kvietimai teikti paraiškas ir kt.);</w:t>
      </w:r>
    </w:p>
    <w:p w:rsidR="003F0722" w:rsidRDefault="003F0722" w:rsidP="003F0722">
      <w:pPr>
        <w:pStyle w:val="Hyperlink1"/>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lastRenderedPageBreak/>
        <w:t xml:space="preserve">9.7. </w:t>
      </w:r>
      <w:r w:rsidRPr="00474D69">
        <w:rPr>
          <w:rFonts w:ascii="Times New Roman" w:hAnsi="Times New Roman"/>
          <w:sz w:val="22"/>
          <w:lang w:val="lt-LT"/>
        </w:rPr>
        <w:t>Ministerijos, Agentūros ir Paskolų fondo valdytojo tinklapiai</w:t>
      </w:r>
      <w:r>
        <w:rPr>
          <w:rFonts w:ascii="Times New Roman" w:hAnsi="Times New Roman"/>
          <w:sz w:val="22"/>
          <w:lang w:val="lt-LT"/>
        </w:rPr>
        <w:t>;</w:t>
      </w:r>
    </w:p>
    <w:p w:rsidR="003F0722" w:rsidRPr="00474D69" w:rsidRDefault="003F0722" w:rsidP="003F0722">
      <w:pPr>
        <w:pStyle w:val="Hyperlink1"/>
        <w:ind w:firstLine="0"/>
        <w:rPr>
          <w:rFonts w:ascii="Times New Roman" w:hAnsi="Times New Roman"/>
          <w:i/>
          <w:lang w:val="lt-LT"/>
        </w:rPr>
      </w:pPr>
      <w:r w:rsidRPr="00474D69">
        <w:rPr>
          <w:rFonts w:ascii="Times New Roman" w:hAnsi="Times New Roman"/>
          <w:i/>
          <w:lang w:val="lt-LT"/>
        </w:rPr>
        <w:t>Punkto pakeitimai:</w:t>
      </w:r>
    </w:p>
    <w:p w:rsidR="003F0722" w:rsidRPr="00474D69" w:rsidRDefault="003F0722" w:rsidP="003F0722">
      <w:pPr>
        <w:rPr>
          <w:i/>
          <w:sz w:val="20"/>
          <w:szCs w:val="20"/>
        </w:rPr>
      </w:pPr>
      <w:r w:rsidRPr="00474D69">
        <w:rPr>
          <w:i/>
          <w:sz w:val="20"/>
          <w:szCs w:val="20"/>
        </w:rPr>
        <w:t xml:space="preserve">Nr. </w:t>
      </w:r>
      <w:hyperlink r:id="rId12" w:history="1">
        <w:r w:rsidRPr="00A8380D">
          <w:rPr>
            <w:rStyle w:val="Hipersaitas"/>
            <w:i/>
            <w:sz w:val="20"/>
            <w:szCs w:val="20"/>
          </w:rPr>
          <w:t>3D-46</w:t>
        </w:r>
      </w:hyperlink>
      <w:r w:rsidRPr="00474D69">
        <w:rPr>
          <w:i/>
          <w:sz w:val="20"/>
          <w:szCs w:val="20"/>
        </w:rPr>
        <w:t xml:space="preserve">, 2010-01-26, </w:t>
      </w:r>
      <w:proofErr w:type="spellStart"/>
      <w:r w:rsidRPr="00474D69">
        <w:rPr>
          <w:i/>
          <w:sz w:val="20"/>
          <w:szCs w:val="20"/>
        </w:rPr>
        <w:t>Žin</w:t>
      </w:r>
      <w:proofErr w:type="spellEnd"/>
      <w:r w:rsidRPr="00474D69">
        <w:rPr>
          <w:i/>
          <w:sz w:val="20"/>
          <w:szCs w:val="20"/>
        </w:rPr>
        <w:t>., 2010, Nr. 12-597 (2010-01-30)</w:t>
      </w:r>
    </w:p>
    <w:p w:rsidR="003F0722" w:rsidRDefault="003F0722" w:rsidP="003F0722">
      <w:pPr>
        <w:pStyle w:val="Hyperlink1"/>
        <w:ind w:firstLine="0"/>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9.8. kitos priemonės.</w:t>
      </w:r>
    </w:p>
    <w:p w:rsidR="003F0722" w:rsidRDefault="003F0722" w:rsidP="003F0722">
      <w:pPr>
        <w:pStyle w:val="Hyperlink1"/>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 xml:space="preserve">10. </w:t>
      </w:r>
      <w:r w:rsidRPr="00474D69">
        <w:rPr>
          <w:rFonts w:ascii="Times New Roman" w:hAnsi="Times New Roman"/>
          <w:sz w:val="22"/>
          <w:lang w:val="lt-LT"/>
        </w:rPr>
        <w:t>Visuomenės informavimo apie Programą ir jos viešinimo veiksmus įgyvendins Programą administruojančios institucijos, Paskolų fondo valdytojas ir paramos gavėjai</w:t>
      </w:r>
      <w:r>
        <w:rPr>
          <w:rFonts w:ascii="Times New Roman" w:hAnsi="Times New Roman"/>
          <w:sz w:val="22"/>
          <w:lang w:val="lt-LT"/>
        </w:rPr>
        <w:t>.</w:t>
      </w:r>
    </w:p>
    <w:p w:rsidR="003F0722" w:rsidRPr="00474D69" w:rsidRDefault="003F0722" w:rsidP="003F0722">
      <w:pPr>
        <w:pStyle w:val="Hyperlink1"/>
        <w:ind w:firstLine="0"/>
        <w:rPr>
          <w:rFonts w:ascii="Times New Roman" w:hAnsi="Times New Roman"/>
          <w:i/>
          <w:lang w:val="lt-LT"/>
        </w:rPr>
      </w:pPr>
      <w:r w:rsidRPr="00474D69">
        <w:rPr>
          <w:rFonts w:ascii="Times New Roman" w:hAnsi="Times New Roman"/>
          <w:i/>
          <w:lang w:val="lt-LT"/>
        </w:rPr>
        <w:t>Punkto pakeitimai:</w:t>
      </w:r>
    </w:p>
    <w:p w:rsidR="003F0722" w:rsidRPr="00474D69" w:rsidRDefault="003F0722" w:rsidP="003F0722">
      <w:pPr>
        <w:rPr>
          <w:i/>
          <w:sz w:val="20"/>
          <w:szCs w:val="20"/>
        </w:rPr>
      </w:pPr>
      <w:r w:rsidRPr="00474D69">
        <w:rPr>
          <w:i/>
          <w:sz w:val="20"/>
          <w:szCs w:val="20"/>
        </w:rPr>
        <w:t xml:space="preserve">Nr. </w:t>
      </w:r>
      <w:hyperlink r:id="rId13" w:history="1">
        <w:r w:rsidRPr="00A8380D">
          <w:rPr>
            <w:rStyle w:val="Hipersaitas"/>
            <w:i/>
            <w:sz w:val="20"/>
            <w:szCs w:val="20"/>
          </w:rPr>
          <w:t>3D-46</w:t>
        </w:r>
      </w:hyperlink>
      <w:r w:rsidRPr="00474D69">
        <w:rPr>
          <w:i/>
          <w:sz w:val="20"/>
          <w:szCs w:val="20"/>
        </w:rPr>
        <w:t xml:space="preserve">, 2010-01-26, </w:t>
      </w:r>
      <w:proofErr w:type="spellStart"/>
      <w:r w:rsidRPr="00474D69">
        <w:rPr>
          <w:i/>
          <w:sz w:val="20"/>
          <w:szCs w:val="20"/>
        </w:rPr>
        <w:t>Žin</w:t>
      </w:r>
      <w:proofErr w:type="spellEnd"/>
      <w:r w:rsidRPr="00474D69">
        <w:rPr>
          <w:i/>
          <w:sz w:val="20"/>
          <w:szCs w:val="20"/>
        </w:rPr>
        <w:t>., 2010, Nr. 12-597 (2010-01-30)</w:t>
      </w:r>
    </w:p>
    <w:p w:rsidR="003F0722" w:rsidRDefault="003F0722" w:rsidP="003F0722">
      <w:pPr>
        <w:pStyle w:val="Hyperlink1"/>
        <w:ind w:firstLine="0"/>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11. Visoms informavimo ir viešinimo priemonėms turi būti taikomi šie techniniai elementai:</w:t>
      </w:r>
    </w:p>
    <w:p w:rsidR="003F0722" w:rsidRDefault="003F0722" w:rsidP="003F0722">
      <w:pPr>
        <w:pStyle w:val="Hyperlink1"/>
        <w:rPr>
          <w:rFonts w:ascii="Times New Roman" w:hAnsi="Times New Roman"/>
          <w:sz w:val="22"/>
          <w:lang w:val="lt-LT"/>
        </w:rPr>
      </w:pPr>
      <w:r>
        <w:rPr>
          <w:rFonts w:ascii="Times New Roman" w:hAnsi="Times New Roman"/>
          <w:sz w:val="22"/>
          <w:lang w:val="lt-LT"/>
        </w:rPr>
        <w:t>11.1. šūkis, aiškinantis Europos Bendrijos (toliau – EB) vaidmenį: „Europos žemės ūkio fondas kaimo plėtrai: Europa investuoja į kaimo vietoves“</w:t>
      </w:r>
      <w:r>
        <w:rPr>
          <w:rStyle w:val="Puslapioinaosnuoroda"/>
          <w:rFonts w:ascii="Times New Roman" w:hAnsi="Times New Roman"/>
          <w:sz w:val="22"/>
          <w:lang w:val="lt-LT"/>
        </w:rPr>
        <w:footnoteReference w:customMarkFollows="1" w:id="1"/>
        <w:t>1</w:t>
      </w:r>
      <w:r>
        <w:rPr>
          <w:rFonts w:ascii="Times New Roman" w:hAnsi="Times New Roman"/>
          <w:position w:val="6"/>
          <w:sz w:val="22"/>
          <w:szCs w:val="11"/>
          <w:lang w:val="lt-LT"/>
        </w:rPr>
        <w:t> </w:t>
      </w:r>
      <w:r>
        <w:rPr>
          <w:rFonts w:ascii="Times New Roman" w:hAnsi="Times New Roman"/>
          <w:sz w:val="22"/>
          <w:lang w:val="lt-LT"/>
        </w:rPr>
        <w:t>ir Programos logotipas. Naudotini Programos logotipo ir vėliavos variantai pateikiami šių Taisyklių 1 priede;</w:t>
      </w:r>
    </w:p>
    <w:p w:rsidR="003F0722" w:rsidRDefault="003F0722" w:rsidP="003F0722">
      <w:pPr>
        <w:pStyle w:val="Hyperlink1"/>
        <w:rPr>
          <w:rFonts w:ascii="Times New Roman" w:hAnsi="Times New Roman"/>
          <w:sz w:val="22"/>
          <w:lang w:val="lt-LT"/>
        </w:rPr>
      </w:pPr>
      <w:r>
        <w:rPr>
          <w:rFonts w:ascii="Times New Roman" w:hAnsi="Times New Roman"/>
          <w:sz w:val="22"/>
          <w:lang w:val="lt-LT"/>
        </w:rPr>
        <w:t>11.2. Europos emblema (vėliava) pagal šių Taisyklių 2 priede apibūdintus grafinius Europos vėliavos standartus dėl emblemos ir standartinių spalvų naudojimo;</w:t>
      </w:r>
    </w:p>
    <w:p w:rsidR="003F0722" w:rsidRDefault="003F0722" w:rsidP="003F0722">
      <w:pPr>
        <w:pStyle w:val="Hyperlink1"/>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 xml:space="preserve">11.3. </w:t>
      </w:r>
      <w:proofErr w:type="gramStart"/>
      <w:r w:rsidRPr="004E57EB">
        <w:rPr>
          <w:sz w:val="22"/>
          <w:szCs w:val="22"/>
        </w:rPr>
        <w:t xml:space="preserve">EB </w:t>
      </w:r>
      <w:r w:rsidRPr="004E57EB">
        <w:rPr>
          <w:i/>
          <w:iCs/>
          <w:sz w:val="22"/>
          <w:szCs w:val="22"/>
        </w:rPr>
        <w:t>LEADER</w:t>
      </w:r>
      <w:r w:rsidRPr="004E57EB">
        <w:rPr>
          <w:sz w:val="22"/>
          <w:szCs w:val="22"/>
        </w:rPr>
        <w:t xml:space="preserve"> </w:t>
      </w:r>
      <w:proofErr w:type="spellStart"/>
      <w:r w:rsidRPr="004E57EB">
        <w:rPr>
          <w:sz w:val="22"/>
          <w:szCs w:val="22"/>
        </w:rPr>
        <w:t>logotipas</w:t>
      </w:r>
      <w:proofErr w:type="spellEnd"/>
      <w:r w:rsidRPr="004E57EB">
        <w:rPr>
          <w:sz w:val="22"/>
          <w:szCs w:val="22"/>
        </w:rPr>
        <w:t xml:space="preserve"> </w:t>
      </w:r>
      <w:proofErr w:type="spellStart"/>
      <w:r w:rsidRPr="004E57EB">
        <w:rPr>
          <w:sz w:val="22"/>
          <w:szCs w:val="22"/>
        </w:rPr>
        <w:t>ir</w:t>
      </w:r>
      <w:proofErr w:type="spellEnd"/>
      <w:r w:rsidRPr="004E57EB">
        <w:rPr>
          <w:sz w:val="22"/>
          <w:szCs w:val="22"/>
        </w:rPr>
        <w:t xml:space="preserve"> </w:t>
      </w:r>
      <w:proofErr w:type="spellStart"/>
      <w:r w:rsidRPr="004E57EB">
        <w:rPr>
          <w:sz w:val="22"/>
          <w:szCs w:val="22"/>
        </w:rPr>
        <w:t>Lietuvos</w:t>
      </w:r>
      <w:proofErr w:type="spellEnd"/>
      <w:r w:rsidRPr="004E57EB">
        <w:rPr>
          <w:sz w:val="22"/>
          <w:szCs w:val="22"/>
        </w:rPr>
        <w:t xml:space="preserve"> </w:t>
      </w:r>
      <w:r w:rsidRPr="004E57EB">
        <w:rPr>
          <w:i/>
          <w:iCs/>
          <w:sz w:val="22"/>
          <w:szCs w:val="22"/>
        </w:rPr>
        <w:t>LEADER</w:t>
      </w:r>
      <w:r w:rsidRPr="004E57EB">
        <w:rPr>
          <w:sz w:val="22"/>
          <w:szCs w:val="22"/>
        </w:rPr>
        <w:t xml:space="preserve"> </w:t>
      </w:r>
      <w:proofErr w:type="spellStart"/>
      <w:r w:rsidRPr="004E57EB">
        <w:rPr>
          <w:sz w:val="22"/>
          <w:szCs w:val="22"/>
        </w:rPr>
        <w:t>logotipas</w:t>
      </w:r>
      <w:proofErr w:type="spellEnd"/>
      <w:r w:rsidRPr="004E57EB">
        <w:rPr>
          <w:sz w:val="22"/>
          <w:szCs w:val="22"/>
        </w:rPr>
        <w:t xml:space="preserve">, </w:t>
      </w:r>
      <w:proofErr w:type="spellStart"/>
      <w:r w:rsidRPr="004E57EB">
        <w:rPr>
          <w:sz w:val="22"/>
          <w:szCs w:val="22"/>
        </w:rPr>
        <w:t>jei</w:t>
      </w:r>
      <w:proofErr w:type="spellEnd"/>
      <w:r w:rsidRPr="004E57EB">
        <w:rPr>
          <w:sz w:val="22"/>
          <w:szCs w:val="22"/>
        </w:rPr>
        <w:t xml:space="preserve"> </w:t>
      </w:r>
      <w:proofErr w:type="spellStart"/>
      <w:r w:rsidRPr="004E57EB">
        <w:rPr>
          <w:sz w:val="22"/>
          <w:szCs w:val="22"/>
        </w:rPr>
        <w:t>įgyvendinami</w:t>
      </w:r>
      <w:proofErr w:type="spellEnd"/>
      <w:r w:rsidRPr="004E57EB">
        <w:rPr>
          <w:sz w:val="22"/>
          <w:szCs w:val="22"/>
        </w:rPr>
        <w:t xml:space="preserve"> </w:t>
      </w:r>
      <w:proofErr w:type="spellStart"/>
      <w:r w:rsidRPr="004E57EB">
        <w:rPr>
          <w:sz w:val="22"/>
          <w:szCs w:val="22"/>
        </w:rPr>
        <w:t>pagal</w:t>
      </w:r>
      <w:proofErr w:type="spellEnd"/>
      <w:r w:rsidRPr="004E57EB">
        <w:rPr>
          <w:sz w:val="22"/>
          <w:szCs w:val="22"/>
        </w:rPr>
        <w:t xml:space="preserve"> </w:t>
      </w:r>
      <w:r w:rsidRPr="004E57EB">
        <w:rPr>
          <w:i/>
          <w:iCs/>
          <w:sz w:val="22"/>
          <w:szCs w:val="22"/>
        </w:rPr>
        <w:t xml:space="preserve">LEADER </w:t>
      </w:r>
      <w:proofErr w:type="spellStart"/>
      <w:r w:rsidRPr="004E57EB">
        <w:rPr>
          <w:sz w:val="22"/>
          <w:szCs w:val="22"/>
        </w:rPr>
        <w:t>kryptį</w:t>
      </w:r>
      <w:proofErr w:type="spellEnd"/>
      <w:r w:rsidRPr="004E57EB">
        <w:rPr>
          <w:sz w:val="22"/>
          <w:szCs w:val="22"/>
        </w:rPr>
        <w:t xml:space="preserve"> </w:t>
      </w:r>
      <w:proofErr w:type="spellStart"/>
      <w:r w:rsidRPr="004E57EB">
        <w:rPr>
          <w:sz w:val="22"/>
          <w:szCs w:val="22"/>
        </w:rPr>
        <w:t>finansuojami</w:t>
      </w:r>
      <w:proofErr w:type="spellEnd"/>
      <w:r w:rsidRPr="004E57EB">
        <w:rPr>
          <w:sz w:val="22"/>
          <w:szCs w:val="22"/>
        </w:rPr>
        <w:t xml:space="preserve"> </w:t>
      </w:r>
      <w:proofErr w:type="spellStart"/>
      <w:r w:rsidRPr="004E57EB">
        <w:rPr>
          <w:sz w:val="22"/>
          <w:szCs w:val="22"/>
        </w:rPr>
        <w:t>veiksmai</w:t>
      </w:r>
      <w:proofErr w:type="spellEnd"/>
      <w:r w:rsidRPr="004E57EB">
        <w:rPr>
          <w:sz w:val="22"/>
          <w:szCs w:val="22"/>
        </w:rPr>
        <w:t xml:space="preserve"> </w:t>
      </w:r>
      <w:proofErr w:type="spellStart"/>
      <w:r w:rsidRPr="004E57EB">
        <w:rPr>
          <w:sz w:val="22"/>
          <w:szCs w:val="22"/>
        </w:rPr>
        <w:t>ir</w:t>
      </w:r>
      <w:proofErr w:type="spellEnd"/>
      <w:r w:rsidRPr="004E57EB">
        <w:rPr>
          <w:sz w:val="22"/>
          <w:szCs w:val="22"/>
        </w:rPr>
        <w:t xml:space="preserve"> </w:t>
      </w:r>
      <w:proofErr w:type="spellStart"/>
      <w:r w:rsidRPr="004E57EB">
        <w:rPr>
          <w:sz w:val="22"/>
          <w:szCs w:val="22"/>
        </w:rPr>
        <w:t>priemonės</w:t>
      </w:r>
      <w:proofErr w:type="spellEnd"/>
      <w:r w:rsidRPr="004E57EB">
        <w:rPr>
          <w:sz w:val="22"/>
          <w:szCs w:val="22"/>
        </w:rPr>
        <w:t>.</w:t>
      </w:r>
      <w:proofErr w:type="gramEnd"/>
      <w:r w:rsidRPr="004E57EB">
        <w:rPr>
          <w:sz w:val="22"/>
          <w:szCs w:val="22"/>
        </w:rPr>
        <w:t xml:space="preserve"> </w:t>
      </w:r>
      <w:proofErr w:type="spellStart"/>
      <w:r w:rsidRPr="004E57EB">
        <w:rPr>
          <w:sz w:val="22"/>
          <w:szCs w:val="22"/>
        </w:rPr>
        <w:t>Logotipų</w:t>
      </w:r>
      <w:proofErr w:type="spellEnd"/>
      <w:r w:rsidRPr="004E57EB">
        <w:rPr>
          <w:sz w:val="22"/>
          <w:szCs w:val="22"/>
        </w:rPr>
        <w:t xml:space="preserve"> </w:t>
      </w:r>
      <w:proofErr w:type="spellStart"/>
      <w:r w:rsidRPr="004E57EB">
        <w:rPr>
          <w:sz w:val="22"/>
          <w:szCs w:val="22"/>
        </w:rPr>
        <w:t>pavyzdžiai</w:t>
      </w:r>
      <w:proofErr w:type="spellEnd"/>
      <w:r w:rsidRPr="004E57EB">
        <w:rPr>
          <w:sz w:val="22"/>
          <w:szCs w:val="22"/>
        </w:rPr>
        <w:t xml:space="preserve"> </w:t>
      </w:r>
      <w:proofErr w:type="spellStart"/>
      <w:r w:rsidRPr="004E57EB">
        <w:rPr>
          <w:sz w:val="22"/>
          <w:szCs w:val="22"/>
        </w:rPr>
        <w:t>pateikiami</w:t>
      </w:r>
      <w:proofErr w:type="spellEnd"/>
      <w:r w:rsidRPr="004E57EB">
        <w:rPr>
          <w:sz w:val="22"/>
          <w:szCs w:val="22"/>
        </w:rPr>
        <w:t xml:space="preserve"> </w:t>
      </w:r>
      <w:proofErr w:type="spellStart"/>
      <w:r w:rsidRPr="004E57EB">
        <w:rPr>
          <w:sz w:val="22"/>
          <w:szCs w:val="22"/>
        </w:rPr>
        <w:t>šių</w:t>
      </w:r>
      <w:proofErr w:type="spellEnd"/>
      <w:r w:rsidRPr="004E57EB">
        <w:rPr>
          <w:sz w:val="22"/>
          <w:szCs w:val="22"/>
        </w:rPr>
        <w:t xml:space="preserve"> </w:t>
      </w:r>
      <w:proofErr w:type="spellStart"/>
      <w:r w:rsidRPr="004E57EB">
        <w:rPr>
          <w:sz w:val="22"/>
          <w:szCs w:val="22"/>
        </w:rPr>
        <w:t>Taisyklių</w:t>
      </w:r>
      <w:proofErr w:type="spellEnd"/>
      <w:r w:rsidRPr="004E57EB">
        <w:rPr>
          <w:sz w:val="22"/>
          <w:szCs w:val="22"/>
        </w:rPr>
        <w:t xml:space="preserve"> 2 </w:t>
      </w:r>
      <w:proofErr w:type="spellStart"/>
      <w:r w:rsidRPr="004E57EB">
        <w:rPr>
          <w:sz w:val="22"/>
          <w:szCs w:val="22"/>
        </w:rPr>
        <w:t>priede</w:t>
      </w:r>
      <w:proofErr w:type="spellEnd"/>
      <w:r>
        <w:rPr>
          <w:sz w:val="22"/>
          <w:szCs w:val="22"/>
        </w:rPr>
        <w:t>;</w:t>
      </w:r>
    </w:p>
    <w:p w:rsidR="003F0722" w:rsidRPr="003C2ECD" w:rsidRDefault="003F0722" w:rsidP="003F0722">
      <w:pPr>
        <w:pStyle w:val="Hyperlink1"/>
        <w:ind w:firstLine="0"/>
        <w:rPr>
          <w:rFonts w:ascii="Times New Roman" w:hAnsi="Times New Roman"/>
          <w:i/>
          <w:lang w:val="lt-LT"/>
        </w:rPr>
      </w:pPr>
      <w:r w:rsidRPr="003C2ECD">
        <w:rPr>
          <w:rFonts w:ascii="Times New Roman" w:hAnsi="Times New Roman"/>
          <w:i/>
          <w:lang w:val="lt-LT"/>
        </w:rPr>
        <w:t>Punkto pakeitimai:</w:t>
      </w:r>
    </w:p>
    <w:p w:rsidR="003F0722" w:rsidRPr="003C2ECD" w:rsidRDefault="003F0722" w:rsidP="003F0722">
      <w:pPr>
        <w:rPr>
          <w:i/>
          <w:sz w:val="20"/>
          <w:szCs w:val="20"/>
        </w:rPr>
      </w:pPr>
      <w:r w:rsidRPr="003C2ECD">
        <w:rPr>
          <w:i/>
          <w:sz w:val="20"/>
          <w:szCs w:val="20"/>
        </w:rPr>
        <w:t xml:space="preserve">Nr. </w:t>
      </w:r>
      <w:hyperlink r:id="rId14" w:history="1">
        <w:r w:rsidRPr="006172D0">
          <w:rPr>
            <w:rStyle w:val="Hipersaitas"/>
            <w:i/>
            <w:sz w:val="20"/>
            <w:szCs w:val="20"/>
          </w:rPr>
          <w:t>3D-136</w:t>
        </w:r>
      </w:hyperlink>
      <w:r w:rsidRPr="003C2ECD">
        <w:rPr>
          <w:i/>
          <w:sz w:val="20"/>
          <w:szCs w:val="20"/>
        </w:rPr>
        <w:t xml:space="preserve">, 2010-02-20, </w:t>
      </w:r>
      <w:proofErr w:type="spellStart"/>
      <w:r w:rsidRPr="003C2ECD">
        <w:rPr>
          <w:i/>
          <w:sz w:val="20"/>
          <w:szCs w:val="20"/>
        </w:rPr>
        <w:t>Žin</w:t>
      </w:r>
      <w:proofErr w:type="spellEnd"/>
      <w:r w:rsidRPr="003C2ECD">
        <w:rPr>
          <w:i/>
          <w:sz w:val="20"/>
          <w:szCs w:val="20"/>
        </w:rPr>
        <w:t>., 2010, Nr. 23-1089 (2010-02-25)</w:t>
      </w:r>
    </w:p>
    <w:p w:rsidR="003F0722" w:rsidRDefault="003F0722" w:rsidP="003F0722">
      <w:pPr>
        <w:pStyle w:val="Hyperlink1"/>
        <w:ind w:firstLine="0"/>
        <w:rPr>
          <w:rFonts w:ascii="Times New Roman" w:hAnsi="Times New Roman"/>
          <w:sz w:val="22"/>
          <w:lang w:val="lt-LT"/>
        </w:rPr>
      </w:pPr>
    </w:p>
    <w:p w:rsidR="003F0722" w:rsidRPr="004A3C27" w:rsidRDefault="003F0722" w:rsidP="003F0722">
      <w:pPr>
        <w:pStyle w:val="Hyperlink1"/>
        <w:rPr>
          <w:rFonts w:ascii="Times New Roman" w:hAnsi="Times New Roman"/>
          <w:sz w:val="22"/>
          <w:lang w:val="lt-LT"/>
        </w:rPr>
      </w:pPr>
      <w:r w:rsidRPr="004A3C27">
        <w:rPr>
          <w:spacing w:val="-3"/>
          <w:sz w:val="22"/>
          <w:szCs w:val="22"/>
          <w:lang w:val="lt-LT"/>
        </w:rPr>
        <w:t>11.3</w:t>
      </w:r>
      <w:r w:rsidRPr="004A3C27">
        <w:rPr>
          <w:spacing w:val="-3"/>
          <w:sz w:val="22"/>
          <w:szCs w:val="22"/>
          <w:vertAlign w:val="superscript"/>
          <w:lang w:val="lt-LT"/>
        </w:rPr>
        <w:t>1</w:t>
      </w:r>
      <w:r w:rsidRPr="004A3C27">
        <w:rPr>
          <w:spacing w:val="-3"/>
          <w:sz w:val="22"/>
          <w:szCs w:val="22"/>
          <w:lang w:val="lt-LT"/>
        </w:rPr>
        <w:t>. Programos priemonės „Techninė pagalba“ veiklos srities „Lietuvos kaimo tinklas“ (toliau – LKT) logotipas, jei įgyvendinamos pagal LKT finansuojamos veiksmų programos kryptys. Logotipo pavyzdys pateikiamas šių Taisyklių 4 priede.</w:t>
      </w:r>
    </w:p>
    <w:p w:rsidR="003F0722" w:rsidRDefault="003F0722" w:rsidP="003F0722">
      <w:pPr>
        <w:pStyle w:val="Hyperlink1"/>
        <w:ind w:firstLine="0"/>
        <w:rPr>
          <w:rFonts w:ascii="Times New Roman" w:hAnsi="Times New Roman"/>
          <w:i/>
          <w:iCs/>
          <w:lang w:val="lt-LT"/>
        </w:rPr>
      </w:pPr>
      <w:r>
        <w:rPr>
          <w:rFonts w:ascii="Times New Roman" w:hAnsi="Times New Roman"/>
          <w:i/>
          <w:iCs/>
          <w:lang w:val="lt-LT"/>
        </w:rPr>
        <w:t>Papildyta punktu:</w:t>
      </w:r>
    </w:p>
    <w:p w:rsidR="003F0722" w:rsidRDefault="003F0722" w:rsidP="003F0722">
      <w:pPr>
        <w:pStyle w:val="Hyperlink1"/>
        <w:ind w:firstLine="0"/>
        <w:rPr>
          <w:rFonts w:ascii="Times New Roman" w:hAnsi="Times New Roman"/>
          <w:i/>
          <w:iCs/>
          <w:lang w:val="lt-LT"/>
        </w:rPr>
      </w:pPr>
      <w:r w:rsidRPr="004A3C27">
        <w:rPr>
          <w:rFonts w:ascii="Times New Roman" w:hAnsi="Times New Roman"/>
          <w:i/>
          <w:iCs/>
          <w:lang w:val="lt-LT"/>
        </w:rPr>
        <w:t xml:space="preserve">Nr. </w:t>
      </w:r>
      <w:hyperlink r:id="rId15" w:history="1">
        <w:r w:rsidRPr="00657030">
          <w:rPr>
            <w:rStyle w:val="Hipersaitas"/>
            <w:rFonts w:ascii="Times New Roman" w:hAnsi="Times New Roman"/>
            <w:i/>
            <w:iCs/>
            <w:lang w:val="lt-LT"/>
          </w:rPr>
          <w:t>3D-814</w:t>
        </w:r>
      </w:hyperlink>
      <w:r w:rsidRPr="004A3C27">
        <w:rPr>
          <w:rFonts w:ascii="Times New Roman" w:hAnsi="Times New Roman"/>
          <w:i/>
          <w:iCs/>
          <w:lang w:val="lt-LT"/>
        </w:rPr>
        <w:t xml:space="preserve">, 2009-10-29, </w:t>
      </w:r>
      <w:proofErr w:type="spellStart"/>
      <w:r w:rsidRPr="004A3C27">
        <w:rPr>
          <w:rFonts w:ascii="Times New Roman" w:hAnsi="Times New Roman"/>
          <w:i/>
          <w:iCs/>
          <w:lang w:val="lt-LT"/>
        </w:rPr>
        <w:t>Žin</w:t>
      </w:r>
      <w:proofErr w:type="spellEnd"/>
      <w:r w:rsidRPr="004A3C27">
        <w:rPr>
          <w:rFonts w:ascii="Times New Roman" w:hAnsi="Times New Roman"/>
          <w:i/>
          <w:iCs/>
          <w:lang w:val="lt-LT"/>
        </w:rPr>
        <w:t>., 2009, Nr. 131-5706 (2009-11-03)</w:t>
      </w:r>
    </w:p>
    <w:p w:rsidR="003F0722" w:rsidRPr="004A3C27" w:rsidRDefault="003F0722" w:rsidP="003F0722">
      <w:pPr>
        <w:pStyle w:val="Hyperlink1"/>
        <w:ind w:firstLine="0"/>
        <w:rPr>
          <w:rFonts w:ascii="Times New Roman" w:hAnsi="Times New Roman"/>
          <w:i/>
          <w:iCs/>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11.4. visų leidinių (lankstinukų, informacinių lapelių ir kt.) ir plakatų antraštiniame lape turi būti naudojami užrašai: „Projektą remia Lietuvos Respublika“, „Europos žemės ūkio fondas kaimo plėtrai: Europa investuoja į kaimo vietoves“. Jei naudojama nacionalinė ar vietos (gyvenamosios vietovės) emblema, pateikiama ir Europos Bendrijos emblema (vėliava). Taip pat leidiniuose turi būti nuorodos į įstaigą, kuri atsako už informacijos turinį, ir į ministeriją, paskirtą minėtoms paramos priemonėms įgyvendinti;</w:t>
      </w:r>
    </w:p>
    <w:p w:rsidR="003F0722" w:rsidRDefault="003F0722" w:rsidP="003F0722">
      <w:pPr>
        <w:pStyle w:val="Hyperlink1"/>
        <w:rPr>
          <w:rFonts w:ascii="Times New Roman" w:hAnsi="Times New Roman"/>
          <w:sz w:val="22"/>
          <w:lang w:val="lt-LT"/>
        </w:rPr>
      </w:pPr>
      <w:r>
        <w:rPr>
          <w:rFonts w:ascii="Times New Roman" w:hAnsi="Times New Roman"/>
          <w:sz w:val="22"/>
          <w:lang w:val="lt-LT"/>
        </w:rPr>
        <w:t>11.5. jei informacija pateikiama elektroninėmis priemonėmis (tinklalapiuose, galimiems pareiškėjams skirtose duomenų bazėse) arba vaizdo bei garso medžiaga, turi būti paminėta arba naudojami užrašai: „Projektą remia Lietuvos Respublika“, „Europos žemės ūkio fondas kaimo plėtrai: Europa investuoja į kaimo vietoves“ bent pagrindiniame puslapyje ir nuoroda su Europos Komisijos tinklalapiu, skirtu EŽŪFKP.</w:t>
      </w:r>
    </w:p>
    <w:p w:rsidR="003F0722" w:rsidRDefault="003F0722" w:rsidP="003F0722">
      <w:pPr>
        <w:pStyle w:val="Hyperlink1"/>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 xml:space="preserve">12. </w:t>
      </w:r>
      <w:r w:rsidRPr="00474D69">
        <w:rPr>
          <w:rFonts w:ascii="Times New Roman" w:hAnsi="Times New Roman"/>
          <w:sz w:val="22"/>
          <w:lang w:val="lt-LT"/>
        </w:rPr>
        <w:t>Programą administruojančios institucijos, Paskolų fondo valdytojas ir paramos gavėjai privalo</w:t>
      </w:r>
      <w:r>
        <w:rPr>
          <w:rFonts w:ascii="Times New Roman" w:hAnsi="Times New Roman"/>
          <w:sz w:val="22"/>
          <w:lang w:val="lt-LT"/>
        </w:rPr>
        <w:t>:</w:t>
      </w:r>
    </w:p>
    <w:p w:rsidR="003F0722" w:rsidRPr="00474D69" w:rsidRDefault="003F0722" w:rsidP="003F0722">
      <w:pPr>
        <w:pStyle w:val="Hyperlink1"/>
        <w:ind w:firstLine="0"/>
        <w:rPr>
          <w:rFonts w:ascii="Times New Roman" w:hAnsi="Times New Roman"/>
          <w:i/>
          <w:lang w:val="lt-LT"/>
        </w:rPr>
      </w:pPr>
      <w:r w:rsidRPr="00474D69">
        <w:rPr>
          <w:rFonts w:ascii="Times New Roman" w:hAnsi="Times New Roman"/>
          <w:i/>
          <w:lang w:val="lt-LT"/>
        </w:rPr>
        <w:t>Punkto pakeitimai:</w:t>
      </w:r>
    </w:p>
    <w:p w:rsidR="003F0722" w:rsidRPr="00474D69" w:rsidRDefault="003F0722" w:rsidP="003F0722">
      <w:pPr>
        <w:rPr>
          <w:i/>
          <w:sz w:val="20"/>
          <w:szCs w:val="20"/>
        </w:rPr>
      </w:pPr>
      <w:r w:rsidRPr="00474D69">
        <w:rPr>
          <w:i/>
          <w:sz w:val="20"/>
          <w:szCs w:val="20"/>
        </w:rPr>
        <w:t xml:space="preserve">Nr. </w:t>
      </w:r>
      <w:hyperlink r:id="rId16" w:history="1">
        <w:r w:rsidRPr="00A8380D">
          <w:rPr>
            <w:rStyle w:val="Hipersaitas"/>
            <w:i/>
            <w:sz w:val="20"/>
            <w:szCs w:val="20"/>
          </w:rPr>
          <w:t>3D-46</w:t>
        </w:r>
      </w:hyperlink>
      <w:r w:rsidRPr="00474D69">
        <w:rPr>
          <w:i/>
          <w:sz w:val="20"/>
          <w:szCs w:val="20"/>
        </w:rPr>
        <w:t xml:space="preserve">, 2010-01-26, </w:t>
      </w:r>
      <w:proofErr w:type="spellStart"/>
      <w:r w:rsidRPr="00474D69">
        <w:rPr>
          <w:i/>
          <w:sz w:val="20"/>
          <w:szCs w:val="20"/>
        </w:rPr>
        <w:t>Žin</w:t>
      </w:r>
      <w:proofErr w:type="spellEnd"/>
      <w:r w:rsidRPr="00474D69">
        <w:rPr>
          <w:i/>
          <w:sz w:val="20"/>
          <w:szCs w:val="20"/>
        </w:rPr>
        <w:t>., 2010, Nr. 12-597 (2010-01-30)</w:t>
      </w:r>
    </w:p>
    <w:p w:rsidR="003F0722" w:rsidRDefault="003F0722" w:rsidP="003F0722">
      <w:pPr>
        <w:pStyle w:val="Hyperlink1"/>
        <w:ind w:firstLine="0"/>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12.1. prisiimti atsakomybę už informavimo ir viešinimo priemonių turinį ir užtikrinti jų kokybę;</w:t>
      </w:r>
    </w:p>
    <w:p w:rsidR="003F0722" w:rsidRDefault="003F0722" w:rsidP="003F0722">
      <w:pPr>
        <w:pStyle w:val="Hyperlink1"/>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 xml:space="preserve">12.2. projekto metu įsigytas materialines vertybes (įrangą, baldus, techniką ir kt.) ar įrengtas patalpas (informacinius centrus ir kt.) pažymėti Programos logotipu, šūkiu „Europos žemės ūkio fondas kaimo plėtrai: Europa investuoja į kaimo vietoves“ ir EB emblema (vėliava). </w:t>
      </w:r>
      <w:r w:rsidRPr="003C2ECD">
        <w:rPr>
          <w:rFonts w:ascii="Times New Roman" w:hAnsi="Times New Roman"/>
          <w:sz w:val="22"/>
          <w:lang w:val="lt-LT"/>
        </w:rPr>
        <w:t xml:space="preserve">Jei įgyvendinami pagal </w:t>
      </w:r>
      <w:r w:rsidRPr="003C2ECD">
        <w:rPr>
          <w:rFonts w:ascii="Times New Roman" w:hAnsi="Times New Roman"/>
          <w:i/>
          <w:sz w:val="22"/>
          <w:lang w:val="lt-LT"/>
        </w:rPr>
        <w:t xml:space="preserve">LEADER </w:t>
      </w:r>
      <w:r w:rsidRPr="003C2ECD">
        <w:rPr>
          <w:rFonts w:ascii="Times New Roman" w:hAnsi="Times New Roman"/>
          <w:sz w:val="22"/>
          <w:lang w:val="lt-LT"/>
        </w:rPr>
        <w:t>kryptį finansuojami veiksmai ir priemonės, naudojamas ir EB L</w:t>
      </w:r>
      <w:r w:rsidRPr="003C2ECD">
        <w:rPr>
          <w:rFonts w:ascii="Times New Roman" w:hAnsi="Times New Roman"/>
          <w:i/>
          <w:sz w:val="22"/>
          <w:lang w:val="lt-LT"/>
        </w:rPr>
        <w:t>EADER</w:t>
      </w:r>
      <w:r w:rsidRPr="003C2ECD">
        <w:rPr>
          <w:rFonts w:ascii="Times New Roman" w:hAnsi="Times New Roman"/>
          <w:sz w:val="22"/>
          <w:lang w:val="lt-LT"/>
        </w:rPr>
        <w:t xml:space="preserve"> logotipas bei Lietuvos </w:t>
      </w:r>
      <w:r w:rsidRPr="003C2ECD">
        <w:rPr>
          <w:rFonts w:ascii="Times New Roman" w:hAnsi="Times New Roman"/>
          <w:i/>
          <w:sz w:val="22"/>
          <w:lang w:val="lt-LT"/>
        </w:rPr>
        <w:t>LEADER</w:t>
      </w:r>
      <w:r w:rsidRPr="003C2ECD">
        <w:rPr>
          <w:rFonts w:ascii="Times New Roman" w:hAnsi="Times New Roman"/>
          <w:sz w:val="22"/>
          <w:lang w:val="lt-LT"/>
        </w:rPr>
        <w:t xml:space="preserve"> logotipas</w:t>
      </w:r>
      <w:r>
        <w:rPr>
          <w:rFonts w:ascii="Times New Roman" w:hAnsi="Times New Roman"/>
          <w:sz w:val="22"/>
          <w:lang w:val="lt-LT"/>
        </w:rPr>
        <w:t xml:space="preserve">. </w:t>
      </w:r>
      <w:r w:rsidRPr="004A3C27">
        <w:rPr>
          <w:rFonts w:ascii="Times New Roman" w:hAnsi="Times New Roman"/>
          <w:sz w:val="22"/>
          <w:lang w:val="lt-LT"/>
        </w:rPr>
        <w:t>Jei įgyvendinamos pagal LKT finansuojamos veiksmų programos kryptys, naudojamas ir LKT logotipas</w:t>
      </w:r>
      <w:r>
        <w:rPr>
          <w:rFonts w:ascii="Times New Roman" w:hAnsi="Times New Roman"/>
          <w:sz w:val="22"/>
          <w:lang w:val="lt-LT"/>
        </w:rPr>
        <w:t>;</w:t>
      </w:r>
    </w:p>
    <w:p w:rsidR="003F0722" w:rsidRDefault="003F0722" w:rsidP="003F0722">
      <w:pPr>
        <w:pStyle w:val="Hyperlink1"/>
        <w:ind w:firstLine="0"/>
        <w:rPr>
          <w:rFonts w:ascii="Times New Roman" w:hAnsi="Times New Roman"/>
          <w:i/>
          <w:iCs/>
          <w:lang w:val="lt-LT"/>
        </w:rPr>
      </w:pPr>
      <w:r>
        <w:rPr>
          <w:rFonts w:ascii="Times New Roman" w:hAnsi="Times New Roman"/>
          <w:i/>
          <w:iCs/>
          <w:lang w:val="lt-LT"/>
        </w:rPr>
        <w:t>Punkto pakeitimai:</w:t>
      </w:r>
    </w:p>
    <w:p w:rsidR="003F0722" w:rsidRPr="003C2ECD" w:rsidRDefault="003F0722" w:rsidP="003F0722">
      <w:pPr>
        <w:pStyle w:val="Hyperlink1"/>
        <w:ind w:firstLine="0"/>
        <w:rPr>
          <w:rFonts w:ascii="Times New Roman" w:hAnsi="Times New Roman"/>
          <w:i/>
          <w:iCs/>
          <w:lang w:val="lt-LT"/>
        </w:rPr>
      </w:pPr>
      <w:r w:rsidRPr="004A3C27">
        <w:rPr>
          <w:rFonts w:ascii="Times New Roman" w:hAnsi="Times New Roman"/>
          <w:i/>
          <w:iCs/>
          <w:lang w:val="lt-LT"/>
        </w:rPr>
        <w:lastRenderedPageBreak/>
        <w:t xml:space="preserve">Nr. </w:t>
      </w:r>
      <w:hyperlink r:id="rId17" w:history="1">
        <w:r w:rsidRPr="00657030">
          <w:rPr>
            <w:rStyle w:val="Hipersaitas"/>
            <w:rFonts w:ascii="Times New Roman" w:hAnsi="Times New Roman"/>
            <w:i/>
            <w:iCs/>
            <w:lang w:val="lt-LT"/>
          </w:rPr>
          <w:t>3D-814</w:t>
        </w:r>
      </w:hyperlink>
      <w:r w:rsidRPr="004A3C27">
        <w:rPr>
          <w:rFonts w:ascii="Times New Roman" w:hAnsi="Times New Roman"/>
          <w:i/>
          <w:iCs/>
          <w:lang w:val="lt-LT"/>
        </w:rPr>
        <w:t xml:space="preserve">, 2009-10-29, </w:t>
      </w:r>
      <w:proofErr w:type="spellStart"/>
      <w:r w:rsidRPr="004A3C27">
        <w:rPr>
          <w:rFonts w:ascii="Times New Roman" w:hAnsi="Times New Roman"/>
          <w:i/>
          <w:iCs/>
          <w:lang w:val="lt-LT"/>
        </w:rPr>
        <w:t>Žin</w:t>
      </w:r>
      <w:proofErr w:type="spellEnd"/>
      <w:r w:rsidRPr="004A3C27">
        <w:rPr>
          <w:rFonts w:ascii="Times New Roman" w:hAnsi="Times New Roman"/>
          <w:i/>
          <w:iCs/>
          <w:lang w:val="lt-LT"/>
        </w:rPr>
        <w:t>., 2009, Nr. 131-5706 (2009-11-03)</w:t>
      </w:r>
    </w:p>
    <w:p w:rsidR="003F0722" w:rsidRPr="003C2ECD" w:rsidRDefault="003F0722" w:rsidP="003F0722">
      <w:pPr>
        <w:rPr>
          <w:i/>
          <w:sz w:val="20"/>
          <w:szCs w:val="20"/>
        </w:rPr>
      </w:pPr>
      <w:r w:rsidRPr="003C2ECD">
        <w:rPr>
          <w:i/>
          <w:sz w:val="20"/>
          <w:szCs w:val="20"/>
        </w:rPr>
        <w:t xml:space="preserve">Nr. </w:t>
      </w:r>
      <w:hyperlink r:id="rId18" w:history="1">
        <w:r w:rsidRPr="006172D0">
          <w:rPr>
            <w:rStyle w:val="Hipersaitas"/>
            <w:i/>
            <w:sz w:val="20"/>
            <w:szCs w:val="20"/>
          </w:rPr>
          <w:t>3D-136</w:t>
        </w:r>
      </w:hyperlink>
      <w:r w:rsidRPr="003C2ECD">
        <w:rPr>
          <w:i/>
          <w:sz w:val="20"/>
          <w:szCs w:val="20"/>
        </w:rPr>
        <w:t xml:space="preserve">, 2010-02-20, </w:t>
      </w:r>
      <w:proofErr w:type="spellStart"/>
      <w:r w:rsidRPr="003C2ECD">
        <w:rPr>
          <w:i/>
          <w:sz w:val="20"/>
          <w:szCs w:val="20"/>
        </w:rPr>
        <w:t>Žin</w:t>
      </w:r>
      <w:proofErr w:type="spellEnd"/>
      <w:r w:rsidRPr="003C2ECD">
        <w:rPr>
          <w:i/>
          <w:sz w:val="20"/>
          <w:szCs w:val="20"/>
        </w:rPr>
        <w:t>., 2010, Nr. 23-1089 (2010-02-25)</w:t>
      </w:r>
    </w:p>
    <w:p w:rsidR="003F0722" w:rsidRDefault="003F0722" w:rsidP="003F0722">
      <w:pPr>
        <w:pStyle w:val="Hyperlink1"/>
        <w:ind w:firstLine="0"/>
        <w:rPr>
          <w:rFonts w:ascii="Times New Roman" w:hAnsi="Times New Roman"/>
          <w:i/>
          <w:iCs/>
          <w:lang w:val="lt-LT"/>
        </w:rPr>
      </w:pPr>
    </w:p>
    <w:p w:rsidR="003F0722" w:rsidRDefault="003F0722" w:rsidP="003F0722">
      <w:pPr>
        <w:pStyle w:val="Hyperlink1"/>
        <w:ind w:firstLine="0"/>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12.3. saugoti ir galutinėje projekto įgyvendinimo ataskaitoje pateikti informaciją apie įgyvendintas projekto viešinimo priemones;</w:t>
      </w:r>
    </w:p>
    <w:p w:rsidR="003F0722" w:rsidRDefault="003F0722" w:rsidP="003F0722">
      <w:pPr>
        <w:pStyle w:val="Hyperlink1"/>
        <w:rPr>
          <w:rFonts w:ascii="Times New Roman" w:hAnsi="Times New Roman"/>
          <w:sz w:val="22"/>
          <w:lang w:val="lt-LT"/>
        </w:rPr>
      </w:pPr>
    </w:p>
    <w:p w:rsidR="003F0722" w:rsidRPr="00B3373F" w:rsidRDefault="003F0722" w:rsidP="003F0722">
      <w:pPr>
        <w:pStyle w:val="Hyperlink1"/>
        <w:rPr>
          <w:rFonts w:ascii="Times New Roman" w:hAnsi="Times New Roman"/>
          <w:sz w:val="22"/>
          <w:lang w:val="lt-LT"/>
        </w:rPr>
      </w:pPr>
      <w:r>
        <w:rPr>
          <w:rFonts w:ascii="Times New Roman" w:hAnsi="Times New Roman"/>
          <w:sz w:val="22"/>
          <w:lang w:val="lt-LT"/>
        </w:rPr>
        <w:t xml:space="preserve">12.4. </w:t>
      </w:r>
      <w:r w:rsidRPr="00B3373F">
        <w:rPr>
          <w:rFonts w:ascii="Times New Roman" w:hAnsi="Times New Roman"/>
          <w:sz w:val="22"/>
          <w:lang w:val="lt-LT"/>
        </w:rPr>
        <w:t xml:space="preserve">užtikrinti, kad projekto viešinimo veiklos mastai būtų tiesiogiai proporcingi projekto tikslams ir veiklos apimčiai, (jei priemonės įgyvendinimo taisyklėse nenustatyta kitaip), t. y.:  </w:t>
      </w:r>
    </w:p>
    <w:p w:rsidR="003F0722" w:rsidRPr="00B3373F" w:rsidRDefault="003F0722" w:rsidP="003F0722">
      <w:pPr>
        <w:pStyle w:val="Hyperlink1"/>
        <w:rPr>
          <w:rFonts w:ascii="Times New Roman" w:hAnsi="Times New Roman"/>
          <w:sz w:val="22"/>
          <w:lang w:val="lt-LT"/>
        </w:rPr>
      </w:pPr>
      <w:r w:rsidRPr="00B3373F">
        <w:rPr>
          <w:rFonts w:ascii="Times New Roman" w:hAnsi="Times New Roman"/>
          <w:sz w:val="22"/>
          <w:lang w:val="lt-LT"/>
        </w:rPr>
        <w:t xml:space="preserve">12.4.1. projektams, kurių bendra vertė iki 50 </w:t>
      </w:r>
      <w:smartTag w:uri="schemas-tilde-lv/tildestengine" w:element="currency2">
        <w:smartTagPr>
          <w:attr w:name="currency_text" w:val="EUR"/>
          <w:attr w:name="currency_value" w:val="000"/>
          <w:attr w:name="currency_key" w:val="EUR"/>
          <w:attr w:name="currency_id" w:val="16"/>
        </w:smartTagPr>
        <w:r w:rsidRPr="00B3373F">
          <w:rPr>
            <w:rFonts w:ascii="Times New Roman" w:hAnsi="Times New Roman"/>
            <w:sz w:val="22"/>
            <w:lang w:val="lt-LT"/>
          </w:rPr>
          <w:t>000 EUR</w:t>
        </w:r>
      </w:smartTag>
      <w:r w:rsidRPr="00B3373F">
        <w:rPr>
          <w:rFonts w:ascii="Times New Roman" w:hAnsi="Times New Roman"/>
          <w:sz w:val="22"/>
          <w:lang w:val="lt-LT"/>
        </w:rPr>
        <w:t xml:space="preserve"> (172 </w:t>
      </w:r>
      <w:smartTag w:uri="schemas-tilde-lv/tildestengine" w:element="currency2">
        <w:smartTagPr>
          <w:attr w:name="currency_text" w:val="Lt"/>
          <w:attr w:name="currency_value" w:val="640"/>
          <w:attr w:name="currency_key" w:val="LTL"/>
          <w:attr w:name="currency_id" w:val="30"/>
        </w:smartTagPr>
        <w:r w:rsidRPr="00B3373F">
          <w:rPr>
            <w:rFonts w:ascii="Times New Roman" w:hAnsi="Times New Roman"/>
            <w:sz w:val="22"/>
            <w:lang w:val="lt-LT"/>
          </w:rPr>
          <w:t>640 Lt</w:t>
        </w:r>
      </w:smartTag>
      <w:r w:rsidRPr="00B3373F">
        <w:rPr>
          <w:rFonts w:ascii="Times New Roman" w:hAnsi="Times New Roman"/>
          <w:sz w:val="22"/>
          <w:lang w:val="lt-LT"/>
        </w:rPr>
        <w:t xml:space="preserve">), didžiausia tinkamų finansuoti viešinimui skirtų išlaidų suma yra iki </w:t>
      </w:r>
      <w:smartTag w:uri="schemas-tilde-lv/tildestengine" w:element="currency2">
        <w:smartTagPr>
          <w:attr w:name="currency_text" w:val="Lt"/>
          <w:attr w:name="currency_value" w:val="200"/>
          <w:attr w:name="currency_key" w:val="LTL"/>
          <w:attr w:name="currency_id" w:val="30"/>
        </w:smartTagPr>
        <w:r w:rsidRPr="00B3373F">
          <w:rPr>
            <w:rFonts w:ascii="Times New Roman" w:hAnsi="Times New Roman"/>
            <w:sz w:val="22"/>
            <w:lang w:val="lt-LT"/>
          </w:rPr>
          <w:t>200 Lt</w:t>
        </w:r>
      </w:smartTag>
      <w:r w:rsidRPr="00B3373F">
        <w:rPr>
          <w:rFonts w:ascii="Times New Roman" w:hAnsi="Times New Roman"/>
          <w:sz w:val="22"/>
          <w:lang w:val="lt-LT"/>
        </w:rPr>
        <w:t>;</w:t>
      </w:r>
    </w:p>
    <w:p w:rsidR="003F0722" w:rsidRPr="00B3373F" w:rsidRDefault="003F0722" w:rsidP="003F0722">
      <w:pPr>
        <w:pStyle w:val="Hyperlink1"/>
        <w:rPr>
          <w:rFonts w:ascii="Times New Roman" w:hAnsi="Times New Roman"/>
          <w:sz w:val="22"/>
          <w:lang w:val="lt-LT"/>
        </w:rPr>
      </w:pPr>
      <w:r w:rsidRPr="00B3373F">
        <w:rPr>
          <w:rFonts w:ascii="Times New Roman" w:hAnsi="Times New Roman"/>
          <w:sz w:val="22"/>
          <w:lang w:val="lt-LT"/>
        </w:rPr>
        <w:t xml:space="preserve">12.4.2. projektams,  kurių  bendra  vertė  yra  nuo  50 </w:t>
      </w:r>
      <w:smartTag w:uri="schemas-tilde-lv/tildestengine" w:element="currency2">
        <w:smartTagPr>
          <w:attr w:name="currency_text" w:val="EUR"/>
          <w:attr w:name="currency_value" w:val="001"/>
          <w:attr w:name="currency_key" w:val="EUR"/>
          <w:attr w:name="currency_id" w:val="16"/>
        </w:smartTagPr>
        <w:r w:rsidRPr="00B3373F">
          <w:rPr>
            <w:rFonts w:ascii="Times New Roman" w:hAnsi="Times New Roman"/>
            <w:sz w:val="22"/>
            <w:lang w:val="lt-LT"/>
          </w:rPr>
          <w:t>001 EUR</w:t>
        </w:r>
      </w:smartTag>
      <w:r w:rsidRPr="00B3373F">
        <w:rPr>
          <w:rFonts w:ascii="Times New Roman" w:hAnsi="Times New Roman"/>
          <w:sz w:val="22"/>
          <w:lang w:val="lt-LT"/>
        </w:rPr>
        <w:t xml:space="preserve"> (172 </w:t>
      </w:r>
      <w:smartTag w:uri="schemas-tilde-lv/tildestengine" w:element="currency2">
        <w:smartTagPr>
          <w:attr w:name="currency_text" w:val="Lt"/>
          <w:attr w:name="currency_value" w:val="643"/>
          <w:attr w:name="currency_key" w:val="LTL"/>
          <w:attr w:name="currency_id" w:val="30"/>
        </w:smartTagPr>
        <w:r w:rsidRPr="00B3373F">
          <w:rPr>
            <w:rFonts w:ascii="Times New Roman" w:hAnsi="Times New Roman"/>
            <w:sz w:val="22"/>
            <w:lang w:val="lt-LT"/>
          </w:rPr>
          <w:t>643 Lt</w:t>
        </w:r>
      </w:smartTag>
      <w:r w:rsidRPr="00B3373F">
        <w:rPr>
          <w:rFonts w:ascii="Times New Roman" w:hAnsi="Times New Roman"/>
          <w:sz w:val="22"/>
          <w:lang w:val="lt-LT"/>
        </w:rPr>
        <w:t xml:space="preserve">) iki 100 </w:t>
      </w:r>
      <w:smartTag w:uri="schemas-tilde-lv/tildestengine" w:element="currency2">
        <w:smartTagPr>
          <w:attr w:name="currency_text" w:val="EUR"/>
          <w:attr w:name="currency_value" w:val="000"/>
          <w:attr w:name="currency_key" w:val="EUR"/>
          <w:attr w:name="currency_id" w:val="16"/>
        </w:smartTagPr>
        <w:r w:rsidRPr="00B3373F">
          <w:rPr>
            <w:rFonts w:ascii="Times New Roman" w:hAnsi="Times New Roman"/>
            <w:sz w:val="22"/>
            <w:lang w:val="lt-LT"/>
          </w:rPr>
          <w:t>000 EUR</w:t>
        </w:r>
      </w:smartTag>
      <w:r w:rsidRPr="00B3373F">
        <w:rPr>
          <w:rFonts w:ascii="Times New Roman" w:hAnsi="Times New Roman"/>
          <w:sz w:val="22"/>
          <w:lang w:val="lt-LT"/>
        </w:rPr>
        <w:t xml:space="preserve"> (345 </w:t>
      </w:r>
      <w:smartTag w:uri="schemas-tilde-lv/tildestengine" w:element="currency2">
        <w:smartTagPr>
          <w:attr w:name="currency_text" w:val="Lt"/>
          <w:attr w:name="currency_value" w:val="280"/>
          <w:attr w:name="currency_key" w:val="LTL"/>
          <w:attr w:name="currency_id" w:val="30"/>
        </w:smartTagPr>
        <w:r w:rsidRPr="00B3373F">
          <w:rPr>
            <w:rFonts w:ascii="Times New Roman" w:hAnsi="Times New Roman"/>
            <w:sz w:val="22"/>
            <w:lang w:val="lt-LT"/>
          </w:rPr>
          <w:t>280 Lt</w:t>
        </w:r>
      </w:smartTag>
      <w:r w:rsidRPr="00B3373F">
        <w:rPr>
          <w:rFonts w:ascii="Times New Roman" w:hAnsi="Times New Roman"/>
          <w:sz w:val="22"/>
          <w:lang w:val="lt-LT"/>
        </w:rPr>
        <w:t xml:space="preserve">), didžiausia tinkamų finansuoti viešinimui skirtų išlaidų suma yra iki </w:t>
      </w:r>
      <w:smartTag w:uri="schemas-tilde-lv/tildestengine" w:element="currency2">
        <w:smartTagPr>
          <w:attr w:name="currency_text" w:val="Lt"/>
          <w:attr w:name="currency_value" w:val="500"/>
          <w:attr w:name="currency_key" w:val="LTL"/>
          <w:attr w:name="currency_id" w:val="30"/>
        </w:smartTagPr>
        <w:r w:rsidRPr="00B3373F">
          <w:rPr>
            <w:rFonts w:ascii="Times New Roman" w:hAnsi="Times New Roman"/>
            <w:sz w:val="22"/>
            <w:lang w:val="lt-LT"/>
          </w:rPr>
          <w:t>500 Lt</w:t>
        </w:r>
      </w:smartTag>
      <w:r w:rsidRPr="00B3373F">
        <w:rPr>
          <w:rFonts w:ascii="Times New Roman" w:hAnsi="Times New Roman"/>
          <w:sz w:val="22"/>
          <w:lang w:val="lt-LT"/>
        </w:rPr>
        <w:t>;</w:t>
      </w:r>
    </w:p>
    <w:p w:rsidR="003F0722" w:rsidRPr="00B3373F" w:rsidRDefault="003F0722" w:rsidP="003F0722">
      <w:pPr>
        <w:pStyle w:val="Hyperlink1"/>
        <w:rPr>
          <w:rFonts w:ascii="Times New Roman" w:hAnsi="Times New Roman"/>
          <w:sz w:val="22"/>
          <w:lang w:val="lt-LT"/>
        </w:rPr>
      </w:pPr>
      <w:r w:rsidRPr="00B3373F">
        <w:rPr>
          <w:rFonts w:ascii="Times New Roman" w:hAnsi="Times New Roman"/>
          <w:sz w:val="22"/>
          <w:lang w:val="lt-LT"/>
        </w:rPr>
        <w:t xml:space="preserve">12.4.3. projektams,  kurių  bendra  vertė  yra  nuo 100 </w:t>
      </w:r>
      <w:smartTag w:uri="schemas-tilde-lv/tildestengine" w:element="currency2">
        <w:smartTagPr>
          <w:attr w:name="currency_text" w:val="EUR"/>
          <w:attr w:name="currency_value" w:val="001"/>
          <w:attr w:name="currency_key" w:val="EUR"/>
          <w:attr w:name="currency_id" w:val="16"/>
        </w:smartTagPr>
        <w:r w:rsidRPr="00B3373F">
          <w:rPr>
            <w:rFonts w:ascii="Times New Roman" w:hAnsi="Times New Roman"/>
            <w:sz w:val="22"/>
            <w:lang w:val="lt-LT"/>
          </w:rPr>
          <w:t>001 EUR</w:t>
        </w:r>
      </w:smartTag>
      <w:r w:rsidRPr="00B3373F">
        <w:rPr>
          <w:rFonts w:ascii="Times New Roman" w:hAnsi="Times New Roman"/>
          <w:sz w:val="22"/>
          <w:lang w:val="lt-LT"/>
        </w:rPr>
        <w:t xml:space="preserve"> (345 </w:t>
      </w:r>
      <w:smartTag w:uri="schemas-tilde-lv/tildestengine" w:element="currency2">
        <w:smartTagPr>
          <w:attr w:name="currency_text" w:val="Lt"/>
          <w:attr w:name="currency_value" w:val="283"/>
          <w:attr w:name="currency_key" w:val="LTL"/>
          <w:attr w:name="currency_id" w:val="30"/>
        </w:smartTagPr>
        <w:r w:rsidRPr="00B3373F">
          <w:rPr>
            <w:rFonts w:ascii="Times New Roman" w:hAnsi="Times New Roman"/>
            <w:sz w:val="22"/>
            <w:lang w:val="lt-LT"/>
          </w:rPr>
          <w:t>283 Lt</w:t>
        </w:r>
      </w:smartTag>
      <w:r w:rsidRPr="00B3373F">
        <w:rPr>
          <w:rFonts w:ascii="Times New Roman" w:hAnsi="Times New Roman"/>
          <w:sz w:val="22"/>
          <w:lang w:val="lt-LT"/>
        </w:rPr>
        <w:t xml:space="preserve">) iki 250 </w:t>
      </w:r>
      <w:smartTag w:uri="schemas-tilde-lv/tildestengine" w:element="currency2">
        <w:smartTagPr>
          <w:attr w:name="currency_text" w:val="EUR"/>
          <w:attr w:name="currency_value" w:val="000"/>
          <w:attr w:name="currency_key" w:val="EUR"/>
          <w:attr w:name="currency_id" w:val="16"/>
        </w:smartTagPr>
        <w:r w:rsidRPr="00B3373F">
          <w:rPr>
            <w:rFonts w:ascii="Times New Roman" w:hAnsi="Times New Roman"/>
            <w:sz w:val="22"/>
            <w:lang w:val="lt-LT"/>
          </w:rPr>
          <w:t>000 EUR</w:t>
        </w:r>
      </w:smartTag>
      <w:r w:rsidRPr="00B3373F">
        <w:rPr>
          <w:rFonts w:ascii="Times New Roman" w:hAnsi="Times New Roman"/>
          <w:sz w:val="22"/>
          <w:lang w:val="lt-LT"/>
        </w:rPr>
        <w:t xml:space="preserve"> (863 </w:t>
      </w:r>
      <w:smartTag w:uri="schemas-tilde-lv/tildestengine" w:element="currency2">
        <w:smartTagPr>
          <w:attr w:name="currency_text" w:val="Lt"/>
          <w:attr w:name="currency_value" w:val="200"/>
          <w:attr w:name="currency_key" w:val="LTL"/>
          <w:attr w:name="currency_id" w:val="30"/>
        </w:smartTagPr>
        <w:r w:rsidRPr="00B3373F">
          <w:rPr>
            <w:rFonts w:ascii="Times New Roman" w:hAnsi="Times New Roman"/>
            <w:sz w:val="22"/>
            <w:lang w:val="lt-LT"/>
          </w:rPr>
          <w:t>200 Lt</w:t>
        </w:r>
      </w:smartTag>
      <w:r w:rsidRPr="00B3373F">
        <w:rPr>
          <w:rFonts w:ascii="Times New Roman" w:hAnsi="Times New Roman"/>
          <w:sz w:val="22"/>
          <w:lang w:val="lt-LT"/>
        </w:rPr>
        <w:t xml:space="preserve">), didžiausia tinkamų finansuoti viešinimui skirtų išlaidų suma yra iki 1 </w:t>
      </w:r>
      <w:smartTag w:uri="schemas-tilde-lv/tildestengine" w:element="currency2">
        <w:smartTagPr>
          <w:attr w:name="currency_text" w:val="Lt"/>
          <w:attr w:name="currency_value" w:val="000"/>
          <w:attr w:name="currency_key" w:val="LTL"/>
          <w:attr w:name="currency_id" w:val="30"/>
        </w:smartTagPr>
        <w:r w:rsidRPr="00B3373F">
          <w:rPr>
            <w:rFonts w:ascii="Times New Roman" w:hAnsi="Times New Roman"/>
            <w:sz w:val="22"/>
            <w:lang w:val="lt-LT"/>
          </w:rPr>
          <w:t>000 Lt</w:t>
        </w:r>
      </w:smartTag>
      <w:r w:rsidRPr="00B3373F">
        <w:rPr>
          <w:rFonts w:ascii="Times New Roman" w:hAnsi="Times New Roman"/>
          <w:sz w:val="22"/>
          <w:lang w:val="lt-LT"/>
        </w:rPr>
        <w:t>;</w:t>
      </w:r>
    </w:p>
    <w:p w:rsidR="003F0722" w:rsidRPr="00B3373F" w:rsidRDefault="003F0722" w:rsidP="003F0722">
      <w:pPr>
        <w:pStyle w:val="Hyperlink1"/>
        <w:rPr>
          <w:rFonts w:ascii="Times New Roman" w:hAnsi="Times New Roman"/>
          <w:sz w:val="22"/>
          <w:lang w:val="lt-LT"/>
        </w:rPr>
      </w:pPr>
      <w:r w:rsidRPr="00B3373F">
        <w:rPr>
          <w:rFonts w:ascii="Times New Roman" w:hAnsi="Times New Roman"/>
          <w:sz w:val="22"/>
          <w:lang w:val="lt-LT"/>
        </w:rPr>
        <w:t xml:space="preserve">12.4.4. projektams,  kurių  bendra  vertė  yra  nuo  250 </w:t>
      </w:r>
      <w:smartTag w:uri="schemas-tilde-lv/tildestengine" w:element="currency2">
        <w:smartTagPr>
          <w:attr w:name="currency_text" w:val="EUR"/>
          <w:attr w:name="currency_value" w:val="001"/>
          <w:attr w:name="currency_key" w:val="EUR"/>
          <w:attr w:name="currency_id" w:val="16"/>
        </w:smartTagPr>
        <w:r w:rsidRPr="00B3373F">
          <w:rPr>
            <w:rFonts w:ascii="Times New Roman" w:hAnsi="Times New Roman"/>
            <w:sz w:val="22"/>
            <w:lang w:val="lt-LT"/>
          </w:rPr>
          <w:t>001 EUR</w:t>
        </w:r>
      </w:smartTag>
      <w:r w:rsidRPr="00B3373F">
        <w:rPr>
          <w:rFonts w:ascii="Times New Roman" w:hAnsi="Times New Roman"/>
          <w:sz w:val="22"/>
          <w:lang w:val="lt-LT"/>
        </w:rPr>
        <w:t xml:space="preserve">  (863 </w:t>
      </w:r>
      <w:smartTag w:uri="schemas-tilde-lv/tildestengine" w:element="currency2">
        <w:smartTagPr>
          <w:attr w:name="currency_text" w:val="Lt"/>
          <w:attr w:name="currency_value" w:val="203"/>
          <w:attr w:name="currency_key" w:val="LTL"/>
          <w:attr w:name="currency_id" w:val="30"/>
        </w:smartTagPr>
        <w:r w:rsidRPr="00B3373F">
          <w:rPr>
            <w:rFonts w:ascii="Times New Roman" w:hAnsi="Times New Roman"/>
            <w:sz w:val="22"/>
            <w:lang w:val="lt-LT"/>
          </w:rPr>
          <w:t>203 Lt</w:t>
        </w:r>
      </w:smartTag>
      <w:r w:rsidRPr="00B3373F">
        <w:rPr>
          <w:rFonts w:ascii="Times New Roman" w:hAnsi="Times New Roman"/>
          <w:sz w:val="22"/>
          <w:lang w:val="lt-LT"/>
        </w:rPr>
        <w:t xml:space="preserve">)  iki  500 </w:t>
      </w:r>
      <w:smartTag w:uri="schemas-tilde-lv/tildestengine" w:element="currency2">
        <w:smartTagPr>
          <w:attr w:name="currency_text" w:val="EUR"/>
          <w:attr w:name="currency_value" w:val="000"/>
          <w:attr w:name="currency_key" w:val="EUR"/>
          <w:attr w:name="currency_id" w:val="16"/>
        </w:smartTagPr>
        <w:r w:rsidRPr="00B3373F">
          <w:rPr>
            <w:rFonts w:ascii="Times New Roman" w:hAnsi="Times New Roman"/>
            <w:sz w:val="22"/>
            <w:lang w:val="lt-LT"/>
          </w:rPr>
          <w:t>000 EUR</w:t>
        </w:r>
      </w:smartTag>
      <w:r w:rsidRPr="00B3373F">
        <w:rPr>
          <w:rFonts w:ascii="Times New Roman" w:hAnsi="Times New Roman"/>
          <w:sz w:val="22"/>
          <w:lang w:val="lt-LT"/>
        </w:rPr>
        <w:t xml:space="preserve"> (1 726 </w:t>
      </w:r>
      <w:smartTag w:uri="schemas-tilde-lv/tildestengine" w:element="currency2">
        <w:smartTagPr>
          <w:attr w:name="currency_text" w:val="Lt"/>
          <w:attr w:name="currency_value" w:val="400"/>
          <w:attr w:name="currency_key" w:val="LTL"/>
          <w:attr w:name="currency_id" w:val="30"/>
        </w:smartTagPr>
        <w:r w:rsidRPr="00B3373F">
          <w:rPr>
            <w:rFonts w:ascii="Times New Roman" w:hAnsi="Times New Roman"/>
            <w:sz w:val="22"/>
            <w:lang w:val="lt-LT"/>
          </w:rPr>
          <w:t>400 Lt</w:t>
        </w:r>
      </w:smartTag>
      <w:r w:rsidRPr="00B3373F">
        <w:rPr>
          <w:rFonts w:ascii="Times New Roman" w:hAnsi="Times New Roman"/>
          <w:sz w:val="22"/>
          <w:lang w:val="lt-LT"/>
        </w:rPr>
        <w:t xml:space="preserve">), didžiausia tinkamų finansuoti viešinimui skirtų išlaidų suma yra iki 1 </w:t>
      </w:r>
      <w:smartTag w:uri="schemas-tilde-lv/tildestengine" w:element="currency2">
        <w:smartTagPr>
          <w:attr w:name="currency_text" w:val="Lt"/>
          <w:attr w:name="currency_value" w:val="500"/>
          <w:attr w:name="currency_key" w:val="LTL"/>
          <w:attr w:name="currency_id" w:val="30"/>
        </w:smartTagPr>
        <w:r w:rsidRPr="00B3373F">
          <w:rPr>
            <w:rFonts w:ascii="Times New Roman" w:hAnsi="Times New Roman"/>
            <w:sz w:val="22"/>
            <w:lang w:val="lt-LT"/>
          </w:rPr>
          <w:t>500 Lt</w:t>
        </w:r>
      </w:smartTag>
      <w:r w:rsidRPr="00B3373F">
        <w:rPr>
          <w:rFonts w:ascii="Times New Roman" w:hAnsi="Times New Roman"/>
          <w:sz w:val="22"/>
          <w:lang w:val="lt-LT"/>
        </w:rPr>
        <w:t>;</w:t>
      </w:r>
    </w:p>
    <w:p w:rsidR="003F0722" w:rsidRDefault="003F0722" w:rsidP="003F0722">
      <w:pPr>
        <w:pStyle w:val="Hyperlink1"/>
        <w:rPr>
          <w:rFonts w:ascii="Times New Roman" w:hAnsi="Times New Roman"/>
          <w:sz w:val="22"/>
          <w:lang w:val="lt-LT"/>
        </w:rPr>
      </w:pPr>
      <w:r w:rsidRPr="00B3373F">
        <w:rPr>
          <w:rFonts w:ascii="Times New Roman" w:hAnsi="Times New Roman"/>
          <w:sz w:val="22"/>
          <w:lang w:val="lt-LT"/>
        </w:rPr>
        <w:t xml:space="preserve">12.4.5. projektams, kurių bendra vertė yra per 500 </w:t>
      </w:r>
      <w:smartTag w:uri="schemas-tilde-lv/tildestengine" w:element="currency2">
        <w:smartTagPr>
          <w:attr w:name="currency_text" w:val="EUR"/>
          <w:attr w:name="currency_value" w:val="001"/>
          <w:attr w:name="currency_key" w:val="EUR"/>
          <w:attr w:name="currency_id" w:val="16"/>
        </w:smartTagPr>
        <w:r w:rsidRPr="00B3373F">
          <w:rPr>
            <w:rFonts w:ascii="Times New Roman" w:hAnsi="Times New Roman"/>
            <w:sz w:val="22"/>
            <w:lang w:val="lt-LT"/>
          </w:rPr>
          <w:t>001 EUR</w:t>
        </w:r>
      </w:smartTag>
      <w:r w:rsidRPr="00B3373F">
        <w:rPr>
          <w:rFonts w:ascii="Times New Roman" w:hAnsi="Times New Roman"/>
          <w:sz w:val="22"/>
          <w:lang w:val="lt-LT"/>
        </w:rPr>
        <w:t xml:space="preserve"> (1 726 </w:t>
      </w:r>
      <w:smartTag w:uri="schemas-tilde-lv/tildestengine" w:element="currency2">
        <w:smartTagPr>
          <w:attr w:name="currency_text" w:val="Lt"/>
          <w:attr w:name="currency_value" w:val="403"/>
          <w:attr w:name="currency_key" w:val="LTL"/>
          <w:attr w:name="currency_id" w:val="30"/>
        </w:smartTagPr>
        <w:r w:rsidRPr="00B3373F">
          <w:rPr>
            <w:rFonts w:ascii="Times New Roman" w:hAnsi="Times New Roman"/>
            <w:sz w:val="22"/>
            <w:lang w:val="lt-LT"/>
          </w:rPr>
          <w:t>403 Lt</w:t>
        </w:r>
      </w:smartTag>
      <w:r w:rsidRPr="00B3373F">
        <w:rPr>
          <w:rFonts w:ascii="Times New Roman" w:hAnsi="Times New Roman"/>
          <w:sz w:val="22"/>
          <w:lang w:val="lt-LT"/>
        </w:rPr>
        <w:t xml:space="preserve">), didžiausia tinkamų finansuoti viešinimui skirtų išlaidų suma yra iki 2 </w:t>
      </w:r>
      <w:smartTag w:uri="schemas-tilde-lv/tildestengine" w:element="currency2">
        <w:smartTagPr>
          <w:attr w:name="currency_text" w:val="Lt"/>
          <w:attr w:name="currency_value" w:val="000"/>
          <w:attr w:name="currency_key" w:val="LTL"/>
          <w:attr w:name="currency_id" w:val="30"/>
        </w:smartTagPr>
        <w:r w:rsidRPr="00B3373F">
          <w:rPr>
            <w:rFonts w:ascii="Times New Roman" w:hAnsi="Times New Roman"/>
            <w:sz w:val="22"/>
            <w:lang w:val="lt-LT"/>
          </w:rPr>
          <w:t>000 Lt</w:t>
        </w:r>
      </w:smartTag>
      <w:r>
        <w:rPr>
          <w:rFonts w:ascii="Times New Roman" w:hAnsi="Times New Roman"/>
          <w:sz w:val="22"/>
          <w:lang w:val="lt-LT"/>
        </w:rPr>
        <w:t>.</w:t>
      </w:r>
    </w:p>
    <w:p w:rsidR="003F0722" w:rsidRDefault="003F0722" w:rsidP="003F0722">
      <w:pPr>
        <w:pStyle w:val="Hyperlink1"/>
        <w:ind w:firstLine="0"/>
        <w:rPr>
          <w:rFonts w:ascii="Times New Roman" w:hAnsi="Times New Roman"/>
          <w:i/>
          <w:lang w:val="lt-LT"/>
        </w:rPr>
      </w:pPr>
      <w:r>
        <w:rPr>
          <w:rFonts w:ascii="Times New Roman" w:hAnsi="Times New Roman"/>
          <w:i/>
          <w:lang w:val="lt-LT"/>
        </w:rPr>
        <w:t>Punkto pakeitimai:</w:t>
      </w:r>
    </w:p>
    <w:p w:rsidR="003F0722" w:rsidRPr="00B3373F" w:rsidRDefault="003F0722" w:rsidP="003F0722">
      <w:pPr>
        <w:pStyle w:val="Hyperlink1"/>
        <w:ind w:firstLine="0"/>
        <w:rPr>
          <w:rFonts w:ascii="Times New Roman" w:hAnsi="Times New Roman"/>
          <w:i/>
          <w:lang w:val="lt-LT"/>
        </w:rPr>
      </w:pPr>
      <w:r w:rsidRPr="00B3373F">
        <w:rPr>
          <w:rFonts w:ascii="Times New Roman" w:hAnsi="Times New Roman"/>
          <w:i/>
          <w:lang w:val="lt-LT"/>
        </w:rPr>
        <w:t xml:space="preserve">Nr. </w:t>
      </w:r>
      <w:hyperlink r:id="rId19" w:history="1">
        <w:r w:rsidRPr="000B1E39">
          <w:rPr>
            <w:rStyle w:val="Hipersaitas"/>
            <w:rFonts w:ascii="Times New Roman" w:hAnsi="Times New Roman"/>
            <w:i/>
            <w:lang w:val="lt-LT"/>
          </w:rPr>
          <w:t>3D-59</w:t>
        </w:r>
      </w:hyperlink>
      <w:r w:rsidRPr="00B3373F">
        <w:rPr>
          <w:rFonts w:ascii="Times New Roman" w:hAnsi="Times New Roman"/>
          <w:i/>
          <w:lang w:val="lt-LT"/>
        </w:rPr>
        <w:t xml:space="preserve">, 2009-02-04, </w:t>
      </w:r>
      <w:proofErr w:type="spellStart"/>
      <w:r w:rsidRPr="00B3373F">
        <w:rPr>
          <w:rFonts w:ascii="Times New Roman" w:hAnsi="Times New Roman"/>
          <w:i/>
          <w:lang w:val="lt-LT"/>
        </w:rPr>
        <w:t>Žin</w:t>
      </w:r>
      <w:proofErr w:type="spellEnd"/>
      <w:r w:rsidRPr="00B3373F">
        <w:rPr>
          <w:rFonts w:ascii="Times New Roman" w:hAnsi="Times New Roman"/>
          <w:i/>
          <w:lang w:val="lt-LT"/>
        </w:rPr>
        <w:t>., 2009, Nr. 16-644 (2009-02-10)</w:t>
      </w:r>
    </w:p>
    <w:p w:rsidR="003F0722" w:rsidRDefault="003F0722" w:rsidP="003F0722">
      <w:pPr>
        <w:pStyle w:val="MAZAS"/>
        <w:rPr>
          <w:rFonts w:ascii="Times New Roman" w:hAnsi="Times New Roman"/>
          <w:color w:val="auto"/>
          <w:sz w:val="22"/>
          <w:lang w:val="lt-LT"/>
        </w:rPr>
      </w:pPr>
    </w:p>
    <w:p w:rsidR="003F0722" w:rsidRDefault="003F0722" w:rsidP="003F0722">
      <w:pPr>
        <w:pStyle w:val="CentrBold"/>
        <w:rPr>
          <w:rFonts w:ascii="Times New Roman" w:hAnsi="Times New Roman"/>
          <w:sz w:val="22"/>
          <w:lang w:val="lt-LT"/>
        </w:rPr>
      </w:pPr>
      <w:r>
        <w:rPr>
          <w:rFonts w:ascii="Times New Roman" w:hAnsi="Times New Roman"/>
          <w:sz w:val="22"/>
          <w:lang w:val="lt-LT"/>
        </w:rPr>
        <w:t>III. VALDYMO INSTITUCIJOS PAREIGOS</w:t>
      </w:r>
    </w:p>
    <w:p w:rsidR="003F0722" w:rsidRDefault="003F0722" w:rsidP="003F0722">
      <w:pPr>
        <w:pStyle w:val="MAZAS"/>
        <w:rPr>
          <w:rFonts w:ascii="Times New Roman" w:hAnsi="Times New Roman"/>
          <w:color w:val="auto"/>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13. Valdymo institucija atsako už Programos viešinimą.</w:t>
      </w:r>
    </w:p>
    <w:p w:rsidR="003F0722" w:rsidRDefault="003F0722" w:rsidP="003F0722">
      <w:pPr>
        <w:pStyle w:val="Hyperlink1"/>
        <w:rPr>
          <w:rFonts w:ascii="Times New Roman" w:hAnsi="Times New Roman"/>
          <w:sz w:val="22"/>
          <w:lang w:val="lt-LT"/>
        </w:rPr>
      </w:pPr>
      <w:r>
        <w:rPr>
          <w:rFonts w:ascii="Times New Roman" w:hAnsi="Times New Roman"/>
          <w:sz w:val="22"/>
          <w:lang w:val="lt-LT"/>
        </w:rPr>
        <w:t>14. Ministerija visuomenei, galimiems pareiškėjams ir paramos gavėjams kuo plačiau skelbia ir teikia išsamią informaciją apie Programą.</w:t>
      </w:r>
    </w:p>
    <w:p w:rsidR="003F0722" w:rsidRDefault="003F0722" w:rsidP="003F0722">
      <w:pPr>
        <w:pStyle w:val="Hyperlink1"/>
        <w:rPr>
          <w:rFonts w:ascii="Times New Roman" w:hAnsi="Times New Roman"/>
          <w:sz w:val="22"/>
          <w:lang w:val="lt-LT"/>
        </w:rPr>
      </w:pPr>
      <w:r>
        <w:rPr>
          <w:rFonts w:ascii="Times New Roman" w:hAnsi="Times New Roman"/>
          <w:sz w:val="22"/>
          <w:lang w:val="lt-LT"/>
        </w:rPr>
        <w:t>15. Ministerija galimiems pareiškėjams ir paramos gavėjams teikia aiškią ir naujausią informaciją apie:</w:t>
      </w:r>
    </w:p>
    <w:p w:rsidR="003F0722" w:rsidRDefault="003F0722" w:rsidP="003F0722">
      <w:pPr>
        <w:pStyle w:val="Hyperlink1"/>
        <w:rPr>
          <w:rFonts w:ascii="Times New Roman" w:hAnsi="Times New Roman"/>
          <w:sz w:val="22"/>
          <w:lang w:val="lt-LT"/>
        </w:rPr>
      </w:pPr>
      <w:r>
        <w:rPr>
          <w:rFonts w:ascii="Times New Roman" w:hAnsi="Times New Roman"/>
          <w:sz w:val="22"/>
          <w:lang w:val="lt-LT"/>
        </w:rPr>
        <w:t>15.1. procedūras, kurias privaloma vykdyti paramai pagal Programą gauti;</w:t>
      </w:r>
    </w:p>
    <w:p w:rsidR="003F0722" w:rsidRDefault="003F0722" w:rsidP="003F0722">
      <w:pPr>
        <w:pStyle w:val="Hyperlink1"/>
        <w:rPr>
          <w:rFonts w:ascii="Times New Roman" w:hAnsi="Times New Roman"/>
          <w:sz w:val="22"/>
          <w:lang w:val="lt-LT"/>
        </w:rPr>
      </w:pPr>
      <w:r>
        <w:rPr>
          <w:rFonts w:ascii="Times New Roman" w:hAnsi="Times New Roman"/>
          <w:sz w:val="22"/>
          <w:lang w:val="lt-LT"/>
        </w:rPr>
        <w:t>15.2. paraiškų paramai gauti vertinimo tvarką;</w:t>
      </w:r>
    </w:p>
    <w:p w:rsidR="003F0722" w:rsidRDefault="003F0722" w:rsidP="003F0722">
      <w:pPr>
        <w:pStyle w:val="Hyperlink1"/>
        <w:rPr>
          <w:rFonts w:ascii="Times New Roman" w:hAnsi="Times New Roman"/>
          <w:sz w:val="22"/>
          <w:lang w:val="lt-LT"/>
        </w:rPr>
      </w:pPr>
      <w:r>
        <w:rPr>
          <w:rFonts w:ascii="Times New Roman" w:hAnsi="Times New Roman"/>
          <w:sz w:val="22"/>
          <w:lang w:val="lt-LT"/>
        </w:rPr>
        <w:t>15.3. reikalavimus pareiškėjui ir paraiškos tinkamumui, tinkamumo skirti paramą ir prioritetiškumo vertinimą;</w:t>
      </w:r>
    </w:p>
    <w:p w:rsidR="003F0722" w:rsidRDefault="003F0722" w:rsidP="003F0722">
      <w:pPr>
        <w:pStyle w:val="Hyperlink1"/>
        <w:rPr>
          <w:rFonts w:ascii="Times New Roman" w:hAnsi="Times New Roman"/>
          <w:sz w:val="22"/>
          <w:lang w:val="lt-LT"/>
        </w:rPr>
      </w:pPr>
      <w:r>
        <w:rPr>
          <w:rFonts w:ascii="Times New Roman" w:hAnsi="Times New Roman"/>
          <w:sz w:val="22"/>
          <w:lang w:val="lt-LT"/>
        </w:rPr>
        <w:t>15.4. asmenis nacionaliniu, regioniniu ir vietos lygmeniu, galinčius teikti informaciją apie Programos priemones.</w:t>
      </w:r>
    </w:p>
    <w:p w:rsidR="003F0722" w:rsidRDefault="003F0722" w:rsidP="003F0722">
      <w:pPr>
        <w:pStyle w:val="Hyperlink1"/>
        <w:rPr>
          <w:rFonts w:ascii="Times New Roman" w:hAnsi="Times New Roman"/>
          <w:sz w:val="22"/>
          <w:lang w:val="lt-LT"/>
        </w:rPr>
      </w:pPr>
      <w:r>
        <w:rPr>
          <w:rFonts w:ascii="Times New Roman" w:hAnsi="Times New Roman"/>
          <w:sz w:val="22"/>
          <w:lang w:val="lt-LT"/>
        </w:rPr>
        <w:t>16. Ministerija teikia informaciją visoms įstaigoms, kurios gali padėti ją perduoti galimiems pareiškėjams, ypač:</w:t>
      </w:r>
    </w:p>
    <w:p w:rsidR="003F0722" w:rsidRDefault="003F0722" w:rsidP="003F0722">
      <w:pPr>
        <w:pStyle w:val="Hyperlink1"/>
        <w:rPr>
          <w:rFonts w:ascii="Times New Roman" w:hAnsi="Times New Roman"/>
          <w:sz w:val="22"/>
          <w:lang w:val="lt-LT"/>
        </w:rPr>
      </w:pPr>
      <w:r>
        <w:rPr>
          <w:rFonts w:ascii="Times New Roman" w:hAnsi="Times New Roman"/>
          <w:sz w:val="22"/>
          <w:lang w:val="lt-LT"/>
        </w:rPr>
        <w:t>16.1. centrinės ir vietos valdžios institucijoms;</w:t>
      </w:r>
    </w:p>
    <w:p w:rsidR="003F0722" w:rsidRDefault="003F0722" w:rsidP="003F0722">
      <w:pPr>
        <w:pStyle w:val="Hyperlink1"/>
        <w:rPr>
          <w:rFonts w:ascii="Times New Roman" w:hAnsi="Times New Roman"/>
          <w:sz w:val="22"/>
          <w:lang w:val="lt-LT"/>
        </w:rPr>
      </w:pPr>
      <w:r>
        <w:rPr>
          <w:rFonts w:ascii="Times New Roman" w:hAnsi="Times New Roman"/>
          <w:sz w:val="22"/>
          <w:lang w:val="lt-LT"/>
        </w:rPr>
        <w:t>16.2. profesinėms sąjungoms;</w:t>
      </w:r>
    </w:p>
    <w:p w:rsidR="003F0722" w:rsidRDefault="003F0722" w:rsidP="003F0722">
      <w:pPr>
        <w:pStyle w:val="Hyperlink1"/>
        <w:rPr>
          <w:rFonts w:ascii="Times New Roman" w:hAnsi="Times New Roman"/>
          <w:sz w:val="22"/>
          <w:lang w:val="lt-LT"/>
        </w:rPr>
      </w:pPr>
      <w:r>
        <w:rPr>
          <w:rFonts w:ascii="Times New Roman" w:hAnsi="Times New Roman"/>
          <w:sz w:val="22"/>
          <w:lang w:val="lt-LT"/>
        </w:rPr>
        <w:t>16.3. socialiniams ir ekonominiams partneriams;</w:t>
      </w:r>
    </w:p>
    <w:p w:rsidR="003F0722" w:rsidRDefault="003F0722" w:rsidP="003F0722">
      <w:pPr>
        <w:pStyle w:val="Hyperlink1"/>
        <w:rPr>
          <w:rFonts w:ascii="Times New Roman" w:hAnsi="Times New Roman"/>
          <w:sz w:val="22"/>
          <w:lang w:val="lt-LT"/>
        </w:rPr>
      </w:pPr>
      <w:r>
        <w:rPr>
          <w:rFonts w:ascii="Times New Roman" w:hAnsi="Times New Roman"/>
          <w:sz w:val="22"/>
          <w:lang w:val="lt-LT"/>
        </w:rPr>
        <w:t>16.4. nevyriausybinėms organizacijoms, vyrų ir moterų lygybę skatinančioms įstaigoms ir aplinkosaugos srities įstaigoms;</w:t>
      </w:r>
    </w:p>
    <w:p w:rsidR="003F0722" w:rsidRDefault="003F0722" w:rsidP="003F0722">
      <w:pPr>
        <w:pStyle w:val="Hyperlink1"/>
        <w:rPr>
          <w:rFonts w:ascii="Times New Roman" w:hAnsi="Times New Roman"/>
          <w:sz w:val="22"/>
          <w:lang w:val="lt-LT"/>
        </w:rPr>
      </w:pPr>
      <w:r>
        <w:rPr>
          <w:rFonts w:ascii="Times New Roman" w:hAnsi="Times New Roman"/>
          <w:sz w:val="22"/>
          <w:lang w:val="lt-LT"/>
        </w:rPr>
        <w:t>16.5. Lietuvos kaimo tinklui (iki jo įkūrimo – Vietos veiklos grupių tinklui);</w:t>
      </w:r>
    </w:p>
    <w:p w:rsidR="003F0722" w:rsidRDefault="003F0722" w:rsidP="003F0722">
      <w:pPr>
        <w:pStyle w:val="Hyperlink1"/>
        <w:rPr>
          <w:rFonts w:ascii="Times New Roman" w:hAnsi="Times New Roman"/>
          <w:sz w:val="22"/>
          <w:lang w:val="lt-LT"/>
        </w:rPr>
      </w:pPr>
      <w:r>
        <w:rPr>
          <w:rFonts w:ascii="Times New Roman" w:hAnsi="Times New Roman"/>
          <w:sz w:val="22"/>
          <w:lang w:val="lt-LT"/>
        </w:rPr>
        <w:t>16.6. Europos Komisijos atstovybei Lietuvoje;</w:t>
      </w:r>
    </w:p>
    <w:p w:rsidR="003F0722" w:rsidRDefault="003F0722" w:rsidP="003F0722">
      <w:pPr>
        <w:pStyle w:val="Hyperlink1"/>
        <w:rPr>
          <w:rFonts w:ascii="Times New Roman" w:hAnsi="Times New Roman"/>
          <w:sz w:val="22"/>
          <w:lang w:val="lt-LT"/>
        </w:rPr>
      </w:pPr>
      <w:r>
        <w:rPr>
          <w:rFonts w:ascii="Times New Roman" w:hAnsi="Times New Roman"/>
          <w:sz w:val="22"/>
          <w:lang w:val="lt-LT"/>
        </w:rPr>
        <w:t>16.7. Europos informacijos centrams.</w:t>
      </w:r>
    </w:p>
    <w:p w:rsidR="003F0722" w:rsidRDefault="003F0722" w:rsidP="003F0722">
      <w:pPr>
        <w:pStyle w:val="Hyperlink1"/>
        <w:rPr>
          <w:rFonts w:ascii="Times New Roman" w:hAnsi="Times New Roman"/>
          <w:sz w:val="22"/>
          <w:lang w:val="lt-LT"/>
        </w:rPr>
      </w:pPr>
      <w:r>
        <w:rPr>
          <w:rFonts w:ascii="Times New Roman" w:hAnsi="Times New Roman"/>
          <w:sz w:val="22"/>
          <w:lang w:val="lt-LT"/>
        </w:rPr>
        <w:t>17. Ministerija informuoja visuomenę apie Europos Komisijos priimtą Programą ir jos atnaujinimą, pagrindinius laimėjimus ją įgyvendinant ir pabaigą.</w:t>
      </w:r>
    </w:p>
    <w:p w:rsidR="003F0722" w:rsidRDefault="003F0722" w:rsidP="003F0722">
      <w:pPr>
        <w:pStyle w:val="Hyperlink1"/>
        <w:rPr>
          <w:rFonts w:ascii="Times New Roman" w:hAnsi="Times New Roman"/>
          <w:sz w:val="22"/>
          <w:lang w:val="lt-LT"/>
        </w:rPr>
      </w:pPr>
      <w:r>
        <w:rPr>
          <w:rFonts w:ascii="Times New Roman" w:hAnsi="Times New Roman"/>
          <w:sz w:val="22"/>
          <w:lang w:val="lt-LT"/>
        </w:rPr>
        <w:t xml:space="preserve">18. Ministerija nuo </w:t>
      </w:r>
      <w:smartTag w:uri="schemas-tilde-lv/tildestengine" w:element="metric2">
        <w:smartTagPr>
          <w:attr w:name="metric_text" w:val="m"/>
          <w:attr w:name="metric_value" w:val="2008"/>
        </w:smartTagPr>
        <w:smartTag w:uri="urn:schemas-microsoft-com:office:smarttags" w:element="metricconverter">
          <w:smartTagPr>
            <w:attr w:name="ProductID" w:val="2008 m"/>
          </w:smartTagPr>
          <w:r>
            <w:rPr>
              <w:rFonts w:ascii="Times New Roman" w:hAnsi="Times New Roman"/>
              <w:sz w:val="22"/>
              <w:lang w:val="lt-LT"/>
            </w:rPr>
            <w:t>2008 m</w:t>
          </w:r>
        </w:smartTag>
      </w:smartTag>
      <w:r>
        <w:rPr>
          <w:rFonts w:ascii="Times New Roman" w:hAnsi="Times New Roman"/>
          <w:sz w:val="22"/>
          <w:lang w:val="lt-LT"/>
        </w:rPr>
        <w:t>. bent kartą per metus Ministerijos tinklalapyje ar kitu būdu skelbia paramos gavėjų sąrašą, priemonių pavadinimus ir joms skirtų lėšų sumas (nurodant EB EŽŪFKP ir nacionalinio bendrojo finansavimo šaltinių lėšų sumas).</w:t>
      </w:r>
    </w:p>
    <w:p w:rsidR="003F0722" w:rsidRDefault="003F0722" w:rsidP="003F0722">
      <w:pPr>
        <w:pStyle w:val="Hyperlink1"/>
        <w:rPr>
          <w:rFonts w:ascii="Times New Roman" w:hAnsi="Times New Roman"/>
          <w:sz w:val="22"/>
          <w:lang w:val="lt-LT"/>
        </w:rPr>
      </w:pPr>
      <w:r>
        <w:rPr>
          <w:rFonts w:ascii="Times New Roman" w:hAnsi="Times New Roman"/>
          <w:sz w:val="22"/>
          <w:lang w:val="lt-LT"/>
        </w:rPr>
        <w:t>19. Ministerija Programos viešinimo pareigas vykdo naudodamasi visomis informavimo priemonėmis atitinkamu teritoriniu lygiu. Į tokias informavimo priemones įtrauktos šių Taisyklių 9.1, 9.2, 9.5–9.7 punktuose ir visos kitos tinkamomis laikomos žiniasklaidos priemonės.</w:t>
      </w:r>
    </w:p>
    <w:p w:rsidR="003F0722" w:rsidRDefault="003F0722" w:rsidP="003F0722">
      <w:pPr>
        <w:pStyle w:val="Hyperlink1"/>
        <w:rPr>
          <w:rFonts w:ascii="Times New Roman" w:hAnsi="Times New Roman"/>
          <w:sz w:val="22"/>
          <w:lang w:val="lt-LT"/>
        </w:rPr>
      </w:pPr>
      <w:r>
        <w:rPr>
          <w:rFonts w:ascii="Times New Roman" w:hAnsi="Times New Roman"/>
          <w:sz w:val="22"/>
          <w:lang w:val="lt-LT"/>
        </w:rPr>
        <w:t>20. Ministerija visuomenės informavimo ir Programos viešinimo priemonėms turi taikyti šių Taisyklių 11 ir 12 punktuose nurodytus reikalavimus.</w:t>
      </w:r>
    </w:p>
    <w:p w:rsidR="003F0722" w:rsidRDefault="003F0722" w:rsidP="003F0722">
      <w:pPr>
        <w:pStyle w:val="Hyperlink1"/>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lastRenderedPageBreak/>
        <w:t>21. Ministerija šiame skyriuje išvardytus Programos viešinimo ir visuomenės informavimo veiksmus vykdo pati arba paveda juos vykdyti Agentūrai ir Paskolų fondo valdytojui.</w:t>
      </w:r>
    </w:p>
    <w:p w:rsidR="003F0722" w:rsidRPr="00474D69" w:rsidRDefault="003F0722" w:rsidP="003F0722">
      <w:pPr>
        <w:pStyle w:val="Hyperlink1"/>
        <w:ind w:firstLine="0"/>
        <w:rPr>
          <w:rFonts w:ascii="Times New Roman" w:hAnsi="Times New Roman"/>
          <w:i/>
          <w:lang w:val="lt-LT"/>
        </w:rPr>
      </w:pPr>
      <w:r w:rsidRPr="00474D69">
        <w:rPr>
          <w:rFonts w:ascii="Times New Roman" w:hAnsi="Times New Roman"/>
          <w:i/>
          <w:lang w:val="lt-LT"/>
        </w:rPr>
        <w:t>Punkto pakeitimai:</w:t>
      </w:r>
    </w:p>
    <w:p w:rsidR="003F0722" w:rsidRPr="00474D69" w:rsidRDefault="003F0722" w:rsidP="003F0722">
      <w:pPr>
        <w:rPr>
          <w:i/>
          <w:sz w:val="20"/>
          <w:szCs w:val="20"/>
        </w:rPr>
      </w:pPr>
      <w:r w:rsidRPr="00474D69">
        <w:rPr>
          <w:i/>
          <w:sz w:val="20"/>
          <w:szCs w:val="20"/>
        </w:rPr>
        <w:t xml:space="preserve">Nr. </w:t>
      </w:r>
      <w:hyperlink r:id="rId20" w:history="1">
        <w:r w:rsidRPr="00A8380D">
          <w:rPr>
            <w:rStyle w:val="Hipersaitas"/>
            <w:i/>
            <w:sz w:val="20"/>
            <w:szCs w:val="20"/>
          </w:rPr>
          <w:t>3D-46</w:t>
        </w:r>
      </w:hyperlink>
      <w:r w:rsidRPr="00474D69">
        <w:rPr>
          <w:i/>
          <w:sz w:val="20"/>
          <w:szCs w:val="20"/>
        </w:rPr>
        <w:t xml:space="preserve">, 2010-01-26, </w:t>
      </w:r>
      <w:proofErr w:type="spellStart"/>
      <w:r w:rsidRPr="00474D69">
        <w:rPr>
          <w:i/>
          <w:sz w:val="20"/>
          <w:szCs w:val="20"/>
        </w:rPr>
        <w:t>Žin</w:t>
      </w:r>
      <w:proofErr w:type="spellEnd"/>
      <w:r w:rsidRPr="00474D69">
        <w:rPr>
          <w:i/>
          <w:sz w:val="20"/>
          <w:szCs w:val="20"/>
        </w:rPr>
        <w:t>., 2010, Nr. 12-597 (2010-01-30)</w:t>
      </w:r>
    </w:p>
    <w:p w:rsidR="003F0722" w:rsidRDefault="003F0722" w:rsidP="003F0722">
      <w:pPr>
        <w:pStyle w:val="Hyperlink1"/>
        <w:ind w:firstLine="0"/>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22. Kitos Valdymo institucijos ir Agentūros informavimo ir viešinimo pareigos nurodytos Lietuvos kaimo plėtros 2007–2013 metų programos administravimo taisyklėse.</w:t>
      </w:r>
    </w:p>
    <w:p w:rsidR="003F0722" w:rsidRDefault="003F0722" w:rsidP="003F0722">
      <w:pPr>
        <w:pStyle w:val="MAZAS"/>
        <w:rPr>
          <w:rFonts w:ascii="Times New Roman" w:hAnsi="Times New Roman"/>
          <w:color w:val="auto"/>
          <w:sz w:val="22"/>
          <w:lang w:val="lt-LT"/>
        </w:rPr>
      </w:pPr>
    </w:p>
    <w:p w:rsidR="003F0722" w:rsidRDefault="003F0722" w:rsidP="003F0722">
      <w:pPr>
        <w:pStyle w:val="CentrBold"/>
        <w:rPr>
          <w:rFonts w:ascii="Times New Roman" w:hAnsi="Times New Roman"/>
          <w:sz w:val="22"/>
          <w:lang w:val="lt-LT"/>
        </w:rPr>
      </w:pPr>
      <w:r>
        <w:rPr>
          <w:rFonts w:ascii="Times New Roman" w:hAnsi="Times New Roman"/>
          <w:sz w:val="22"/>
          <w:lang w:val="lt-LT"/>
        </w:rPr>
        <w:t>IV. PARAMOS GAVĖJŲ PAREIGOS</w:t>
      </w:r>
    </w:p>
    <w:p w:rsidR="003F0722" w:rsidRDefault="003F0722" w:rsidP="003F0722">
      <w:pPr>
        <w:pStyle w:val="MAZAS"/>
        <w:rPr>
          <w:rFonts w:ascii="Times New Roman" w:hAnsi="Times New Roman"/>
          <w:color w:val="auto"/>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23. Paramos gavėjai, kaip numatyta paramos sutartyse, prisideda prie Programos viešinimo ir informavimo.</w:t>
      </w:r>
    </w:p>
    <w:p w:rsidR="003F0722" w:rsidRDefault="003F0722" w:rsidP="003F0722">
      <w:pPr>
        <w:pStyle w:val="Hyperlink1"/>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 xml:space="preserve">24. </w:t>
      </w:r>
      <w:r w:rsidRPr="008A31CE">
        <w:rPr>
          <w:rFonts w:ascii="Times New Roman" w:hAnsi="Times New Roman"/>
          <w:sz w:val="22"/>
          <w:lang w:val="lt-LT"/>
        </w:rPr>
        <w:t>Jeigu projektas, kurio bendra vertė yra iki 50 000 EUR (172 640 Lt), paramos gavėjas vykdo šių Taisyklių 12.2 punkte numatytus suteiktos paramos viešinimo reikalavimus arba įrengia aiškinamąjį stendą</w:t>
      </w:r>
      <w:r>
        <w:rPr>
          <w:rFonts w:ascii="Times New Roman" w:hAnsi="Times New Roman"/>
          <w:sz w:val="22"/>
          <w:lang w:val="lt-LT"/>
        </w:rPr>
        <w:t>.</w:t>
      </w:r>
    </w:p>
    <w:p w:rsidR="003F0722" w:rsidRPr="008A31CE" w:rsidRDefault="003F0722" w:rsidP="003F0722">
      <w:pPr>
        <w:pStyle w:val="Hyperlink1"/>
        <w:ind w:firstLine="0"/>
        <w:rPr>
          <w:rFonts w:ascii="Times New Roman" w:hAnsi="Times New Roman"/>
          <w:i/>
          <w:lang w:val="lt-LT"/>
        </w:rPr>
      </w:pPr>
      <w:r w:rsidRPr="008A31CE">
        <w:rPr>
          <w:rFonts w:ascii="Times New Roman" w:hAnsi="Times New Roman"/>
          <w:i/>
          <w:lang w:val="lt-LT"/>
        </w:rPr>
        <w:t>Punkto pakeitimai:</w:t>
      </w:r>
    </w:p>
    <w:p w:rsidR="003F0722" w:rsidRPr="008A31CE" w:rsidRDefault="003F0722" w:rsidP="003F0722">
      <w:pPr>
        <w:rPr>
          <w:i/>
          <w:sz w:val="20"/>
          <w:szCs w:val="20"/>
        </w:rPr>
      </w:pPr>
      <w:r w:rsidRPr="008A31CE">
        <w:rPr>
          <w:i/>
          <w:sz w:val="20"/>
          <w:szCs w:val="20"/>
        </w:rPr>
        <w:t xml:space="preserve">Nr. </w:t>
      </w:r>
      <w:hyperlink r:id="rId21" w:history="1">
        <w:r w:rsidRPr="003217D6">
          <w:rPr>
            <w:rStyle w:val="Hipersaitas"/>
            <w:i/>
            <w:sz w:val="20"/>
            <w:szCs w:val="20"/>
          </w:rPr>
          <w:t>3D-545</w:t>
        </w:r>
      </w:hyperlink>
      <w:r w:rsidRPr="008A31CE">
        <w:rPr>
          <w:i/>
          <w:sz w:val="20"/>
          <w:szCs w:val="20"/>
        </w:rPr>
        <w:t xml:space="preserve">, 2011-07-01, </w:t>
      </w:r>
      <w:proofErr w:type="spellStart"/>
      <w:r w:rsidRPr="008A31CE">
        <w:rPr>
          <w:i/>
          <w:sz w:val="20"/>
          <w:szCs w:val="20"/>
        </w:rPr>
        <w:t>Žin</w:t>
      </w:r>
      <w:proofErr w:type="spellEnd"/>
      <w:r w:rsidRPr="008A31CE">
        <w:rPr>
          <w:i/>
          <w:sz w:val="20"/>
          <w:szCs w:val="20"/>
        </w:rPr>
        <w:t>., 2011, Nr. 83-4038 (2011-07-09)</w:t>
      </w:r>
    </w:p>
    <w:p w:rsidR="003F0722" w:rsidRPr="008A31CE" w:rsidRDefault="003F0722" w:rsidP="003F0722">
      <w:pPr>
        <w:pStyle w:val="Hyperlink1"/>
        <w:ind w:firstLine="0"/>
        <w:rPr>
          <w:rFonts w:ascii="Times New Roman" w:hAnsi="Times New Roman"/>
          <w:i/>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25. Jeigu projektas, kurio bendra investicinė vertė viršija 50 </w:t>
      </w:r>
      <w:smartTag w:uri="schemas-tilde-lv/tildestengine" w:element="currency2">
        <w:smartTagPr>
          <w:attr w:name="currency_text" w:val="EUR"/>
          <w:attr w:name="currency_value" w:val="000"/>
          <w:attr w:name="currency_key" w:val="EUR"/>
          <w:attr w:name="currency_id" w:val="16"/>
        </w:smartTagPr>
        <w:r>
          <w:rPr>
            <w:rFonts w:ascii="Times New Roman" w:hAnsi="Times New Roman"/>
            <w:sz w:val="22"/>
            <w:lang w:val="lt-LT"/>
          </w:rPr>
          <w:t>000 EUR</w:t>
        </w:r>
      </w:smartTag>
      <w:r>
        <w:rPr>
          <w:rFonts w:ascii="Times New Roman" w:hAnsi="Times New Roman"/>
          <w:sz w:val="22"/>
          <w:lang w:val="lt-LT"/>
        </w:rPr>
        <w:t xml:space="preserve"> (172 </w:t>
      </w:r>
      <w:smartTag w:uri="schemas-tilde-lv/tildestengine" w:element="currency2">
        <w:smartTagPr>
          <w:attr w:name="currency_text" w:val="Lt"/>
          <w:attr w:name="currency_value" w:val="640"/>
          <w:attr w:name="currency_key" w:val="LTL"/>
          <w:attr w:name="currency_id" w:val="30"/>
        </w:smartTagPr>
        <w:r>
          <w:rPr>
            <w:rFonts w:ascii="Times New Roman" w:hAnsi="Times New Roman"/>
            <w:sz w:val="22"/>
            <w:lang w:val="lt-LT"/>
          </w:rPr>
          <w:t>640 Lt</w:t>
        </w:r>
      </w:smartTag>
      <w:r>
        <w:rPr>
          <w:rFonts w:ascii="Times New Roman" w:hAnsi="Times New Roman"/>
          <w:sz w:val="22"/>
          <w:lang w:val="lt-LT"/>
        </w:rPr>
        <w:t xml:space="preserve">), paramos gavėjas įrengia aiškinamąjį stendą. Toks stendas taip pat privalo būti įrengtas pagal </w:t>
      </w:r>
      <w:r>
        <w:rPr>
          <w:rFonts w:ascii="Times New Roman" w:hAnsi="Times New Roman"/>
          <w:i/>
          <w:iCs/>
          <w:sz w:val="22"/>
          <w:lang w:val="lt-LT"/>
        </w:rPr>
        <w:t xml:space="preserve">LEADER </w:t>
      </w:r>
      <w:r>
        <w:rPr>
          <w:rFonts w:ascii="Times New Roman" w:hAnsi="Times New Roman"/>
          <w:sz w:val="22"/>
          <w:lang w:val="lt-LT"/>
        </w:rPr>
        <w:t>kryptį</w:t>
      </w:r>
      <w:r>
        <w:rPr>
          <w:rFonts w:ascii="Times New Roman" w:hAnsi="Times New Roman"/>
          <w:b/>
          <w:bCs/>
          <w:i/>
          <w:iCs/>
          <w:sz w:val="22"/>
          <w:lang w:val="lt-LT"/>
        </w:rPr>
        <w:t xml:space="preserve"> </w:t>
      </w:r>
      <w:r>
        <w:rPr>
          <w:rFonts w:ascii="Times New Roman" w:hAnsi="Times New Roman"/>
          <w:sz w:val="22"/>
          <w:lang w:val="lt-LT"/>
        </w:rPr>
        <w:t>finansuojamų vietos veiklos grupių projektų įgyvendinimo vietose.</w:t>
      </w:r>
    </w:p>
    <w:p w:rsidR="003F0722" w:rsidRDefault="003F0722" w:rsidP="003F0722">
      <w:pPr>
        <w:pStyle w:val="Hyperlink1"/>
        <w:rPr>
          <w:rFonts w:ascii="Times New Roman" w:hAnsi="Times New Roman"/>
          <w:sz w:val="22"/>
          <w:lang w:val="lt-LT"/>
        </w:rPr>
      </w:pPr>
      <w:r>
        <w:rPr>
          <w:rFonts w:ascii="Times New Roman" w:hAnsi="Times New Roman"/>
          <w:sz w:val="22"/>
          <w:lang w:val="lt-LT"/>
        </w:rPr>
        <w:t>26. Reikalavimai aiškinamajam stendui (stendo pavyzdys pateikiamas šių Taisyklių 3 priede):</w:t>
      </w:r>
    </w:p>
    <w:p w:rsidR="003F0722" w:rsidRDefault="003F0722" w:rsidP="003F0722">
      <w:pPr>
        <w:pStyle w:val="Hyperlink1"/>
        <w:rPr>
          <w:rFonts w:ascii="Times New Roman" w:hAnsi="Times New Roman"/>
          <w:sz w:val="22"/>
          <w:lang w:val="lt-LT"/>
        </w:rPr>
      </w:pPr>
      <w:r>
        <w:rPr>
          <w:rFonts w:ascii="Times New Roman" w:hAnsi="Times New Roman"/>
          <w:sz w:val="22"/>
          <w:lang w:val="lt-LT"/>
        </w:rPr>
        <w:t>26.1. projekto vykdytojas stendą įrengia gerai matomoje vietoje pastato patalpoje (viešojo naudojimo paskirties patalpoje, jei tokia yra) arba lauke (pvz., ūkyje ar maisto gamybos įmonėje) pradėjus vykdyti projekte numatytus darbus ar kitą veiklą, bet ne vėliau kaip iki pirmo mokėjimo prašymo pateikimo datos;</w:t>
      </w:r>
    </w:p>
    <w:p w:rsidR="003F0722" w:rsidRDefault="003F0722" w:rsidP="003F0722">
      <w:pPr>
        <w:pStyle w:val="Hyperlink1"/>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 xml:space="preserve">26.2. stendas turi aiškiai ir suprantamai informuoti apie EB EŽŪFKP iš dalies finansuojamą projektą. Jame pateikiamas projekto pavadinimas, trumpas projekto apibūdinimas, EB vėliava ir šūkis „Europos žemės ūkio fondas kaimo plėtrai: Europa investuoja į kaimo vietoves“, ir EB </w:t>
      </w:r>
      <w:r>
        <w:rPr>
          <w:rFonts w:ascii="Times New Roman" w:hAnsi="Times New Roman"/>
          <w:i/>
          <w:iCs/>
          <w:sz w:val="22"/>
          <w:lang w:val="lt-LT"/>
        </w:rPr>
        <w:t xml:space="preserve">LEADER </w:t>
      </w:r>
      <w:r>
        <w:rPr>
          <w:rFonts w:ascii="Times New Roman" w:hAnsi="Times New Roman"/>
          <w:sz w:val="22"/>
          <w:lang w:val="lt-LT"/>
        </w:rPr>
        <w:t xml:space="preserve">logotipas bei Lietuvos </w:t>
      </w:r>
      <w:r w:rsidRPr="003C2ECD">
        <w:rPr>
          <w:rFonts w:ascii="Times New Roman" w:hAnsi="Times New Roman"/>
          <w:i/>
          <w:sz w:val="22"/>
          <w:lang w:val="lt-LT"/>
        </w:rPr>
        <w:t>LEADER</w:t>
      </w:r>
      <w:r>
        <w:rPr>
          <w:rFonts w:ascii="Times New Roman" w:hAnsi="Times New Roman"/>
          <w:sz w:val="22"/>
          <w:lang w:val="lt-LT"/>
        </w:rPr>
        <w:t xml:space="preserve"> logotipas, jei projektas įgyvendinamas pagal </w:t>
      </w:r>
      <w:r>
        <w:rPr>
          <w:rFonts w:ascii="Times New Roman" w:hAnsi="Times New Roman"/>
          <w:i/>
          <w:iCs/>
          <w:sz w:val="22"/>
          <w:lang w:val="lt-LT"/>
        </w:rPr>
        <w:t xml:space="preserve">LEADER </w:t>
      </w:r>
      <w:r>
        <w:rPr>
          <w:rFonts w:ascii="Times New Roman" w:hAnsi="Times New Roman"/>
          <w:sz w:val="22"/>
          <w:lang w:val="lt-LT"/>
        </w:rPr>
        <w:t>kryptį. Tokia informacija turi užimti ne mažiau kaip 25 procentus stendo ploto.</w:t>
      </w:r>
    </w:p>
    <w:p w:rsidR="003F0722" w:rsidRPr="003C2ECD" w:rsidRDefault="003F0722" w:rsidP="003F0722">
      <w:pPr>
        <w:pStyle w:val="Hyperlink1"/>
        <w:ind w:firstLine="0"/>
        <w:rPr>
          <w:rFonts w:ascii="Times New Roman" w:hAnsi="Times New Roman"/>
          <w:i/>
          <w:lang w:val="lt-LT"/>
        </w:rPr>
      </w:pPr>
      <w:r w:rsidRPr="003C2ECD">
        <w:rPr>
          <w:rFonts w:ascii="Times New Roman" w:hAnsi="Times New Roman"/>
          <w:i/>
          <w:lang w:val="lt-LT"/>
        </w:rPr>
        <w:t>Punkto pakeitimai:</w:t>
      </w:r>
    </w:p>
    <w:p w:rsidR="003F0722" w:rsidRPr="003C2ECD" w:rsidRDefault="003F0722" w:rsidP="003F0722">
      <w:pPr>
        <w:rPr>
          <w:i/>
          <w:sz w:val="20"/>
          <w:szCs w:val="20"/>
        </w:rPr>
      </w:pPr>
      <w:r w:rsidRPr="003C2ECD">
        <w:rPr>
          <w:i/>
          <w:sz w:val="20"/>
          <w:szCs w:val="20"/>
        </w:rPr>
        <w:t xml:space="preserve">Nr. </w:t>
      </w:r>
      <w:hyperlink r:id="rId22" w:history="1">
        <w:r w:rsidRPr="006172D0">
          <w:rPr>
            <w:rStyle w:val="Hipersaitas"/>
            <w:i/>
            <w:sz w:val="20"/>
            <w:szCs w:val="20"/>
          </w:rPr>
          <w:t>3D-136</w:t>
        </w:r>
      </w:hyperlink>
      <w:r w:rsidRPr="003C2ECD">
        <w:rPr>
          <w:i/>
          <w:sz w:val="20"/>
          <w:szCs w:val="20"/>
        </w:rPr>
        <w:t xml:space="preserve">, 2010-02-20, </w:t>
      </w:r>
      <w:proofErr w:type="spellStart"/>
      <w:r w:rsidRPr="003C2ECD">
        <w:rPr>
          <w:i/>
          <w:sz w:val="20"/>
          <w:szCs w:val="20"/>
        </w:rPr>
        <w:t>Žin</w:t>
      </w:r>
      <w:proofErr w:type="spellEnd"/>
      <w:r w:rsidRPr="003C2ECD">
        <w:rPr>
          <w:i/>
          <w:sz w:val="20"/>
          <w:szCs w:val="20"/>
        </w:rPr>
        <w:t>., 2010, Nr. 23-1089 (2010-02-25)</w:t>
      </w:r>
    </w:p>
    <w:p w:rsidR="003F0722" w:rsidRDefault="003F0722" w:rsidP="003F0722">
      <w:pPr>
        <w:pStyle w:val="Hyperlink1"/>
        <w:ind w:firstLine="0"/>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 xml:space="preserve">27. Infrastruktūros kūrimo vietoje, kai projekte numatytos investicijos į infrastruktūrą ir bendra tokio projekto vertė viršija 500 </w:t>
      </w:r>
      <w:smartTag w:uri="schemas-tilde-lv/tildestengine" w:element="currency2">
        <w:smartTagPr>
          <w:attr w:name="currency_text" w:val="EUR"/>
          <w:attr w:name="currency_value" w:val="000"/>
          <w:attr w:name="currency_key" w:val="EUR"/>
          <w:attr w:name="currency_id" w:val="16"/>
        </w:smartTagPr>
        <w:r>
          <w:rPr>
            <w:rFonts w:ascii="Times New Roman" w:hAnsi="Times New Roman"/>
            <w:sz w:val="22"/>
            <w:lang w:val="lt-LT"/>
          </w:rPr>
          <w:t>000 EUR</w:t>
        </w:r>
      </w:smartTag>
      <w:r>
        <w:rPr>
          <w:rFonts w:ascii="Times New Roman" w:hAnsi="Times New Roman"/>
          <w:sz w:val="22"/>
          <w:lang w:val="lt-LT"/>
        </w:rPr>
        <w:t xml:space="preserve"> (1 726 </w:t>
      </w:r>
      <w:smartTag w:uri="schemas-tilde-lv/tildestengine" w:element="currency2">
        <w:smartTagPr>
          <w:attr w:name="currency_text" w:val="Lt"/>
          <w:attr w:name="currency_value" w:val="400"/>
          <w:attr w:name="currency_key" w:val="LTL"/>
          <w:attr w:name="currency_id" w:val="30"/>
        </w:smartTagPr>
        <w:r>
          <w:rPr>
            <w:rFonts w:ascii="Times New Roman" w:hAnsi="Times New Roman"/>
            <w:sz w:val="22"/>
            <w:lang w:val="lt-LT"/>
          </w:rPr>
          <w:t>400 Lt</w:t>
        </w:r>
      </w:smartTag>
      <w:r>
        <w:rPr>
          <w:rFonts w:ascii="Times New Roman" w:hAnsi="Times New Roman"/>
          <w:sz w:val="22"/>
          <w:lang w:val="lt-LT"/>
        </w:rPr>
        <w:t>), privalo būti įrengtas informacinis stendas.</w:t>
      </w:r>
    </w:p>
    <w:p w:rsidR="003F0722" w:rsidRDefault="003F0722" w:rsidP="003F0722">
      <w:pPr>
        <w:pStyle w:val="Hyperlink1"/>
        <w:rPr>
          <w:rFonts w:ascii="Times New Roman" w:hAnsi="Times New Roman"/>
          <w:sz w:val="22"/>
          <w:lang w:val="lt-LT"/>
        </w:rPr>
      </w:pPr>
      <w:r>
        <w:rPr>
          <w:rFonts w:ascii="Times New Roman" w:hAnsi="Times New Roman"/>
          <w:sz w:val="22"/>
          <w:lang w:val="lt-LT"/>
        </w:rPr>
        <w:t>28. Reikalavimai informaciniam stendui:</w:t>
      </w:r>
    </w:p>
    <w:p w:rsidR="003F0722" w:rsidRDefault="003F0722" w:rsidP="003F0722">
      <w:pPr>
        <w:pStyle w:val="Hyperlink1"/>
        <w:rPr>
          <w:rFonts w:ascii="Times New Roman" w:hAnsi="Times New Roman"/>
          <w:sz w:val="22"/>
          <w:lang w:val="lt-LT"/>
        </w:rPr>
      </w:pPr>
      <w:r>
        <w:rPr>
          <w:rFonts w:ascii="Times New Roman" w:hAnsi="Times New Roman"/>
          <w:sz w:val="22"/>
          <w:lang w:val="lt-LT"/>
        </w:rPr>
        <w:t>28.1. stendo tikslas – informuoti visuomenę apie EB EŽŪFKP iš dalies finansuojamą projektą;</w:t>
      </w:r>
    </w:p>
    <w:p w:rsidR="003F0722" w:rsidRDefault="003F0722" w:rsidP="003F0722">
      <w:pPr>
        <w:pStyle w:val="Hyperlink1"/>
        <w:rPr>
          <w:rFonts w:ascii="Times New Roman" w:hAnsi="Times New Roman"/>
          <w:sz w:val="22"/>
          <w:lang w:val="lt-LT"/>
        </w:rPr>
      </w:pPr>
      <w:r>
        <w:rPr>
          <w:rFonts w:ascii="Times New Roman" w:hAnsi="Times New Roman"/>
          <w:sz w:val="22"/>
          <w:lang w:val="lt-LT"/>
        </w:rPr>
        <w:t>28.2. stendas statomas ar kabinamas lauke gerai matomoje projekto vykdymo vietoje ir turi būti įrengtas pradėjus vykdyti projekte numatytus darbus ar kitą veiklą, bet ne vėliau kaip iki pirmo mokėjimo prašymo pateikimo datos;</w:t>
      </w:r>
    </w:p>
    <w:p w:rsidR="003F0722" w:rsidRDefault="003F0722" w:rsidP="003F0722">
      <w:pPr>
        <w:pStyle w:val="Hyperlink1"/>
        <w:rPr>
          <w:rFonts w:ascii="Times New Roman" w:hAnsi="Times New Roman"/>
          <w:sz w:val="22"/>
          <w:lang w:val="lt-LT"/>
        </w:rPr>
      </w:pPr>
      <w:r>
        <w:rPr>
          <w:rFonts w:ascii="Times New Roman" w:hAnsi="Times New Roman"/>
          <w:sz w:val="22"/>
          <w:lang w:val="lt-LT"/>
        </w:rPr>
        <w:t>28.3. stendas horizontaliai skirstomas į tris arba keturias dalis, kaip parodyta šių Taisyklių 3 priede;</w:t>
      </w:r>
    </w:p>
    <w:p w:rsidR="003F0722" w:rsidRDefault="003F0722" w:rsidP="003F0722">
      <w:pPr>
        <w:pStyle w:val="Hyperlink1"/>
        <w:rPr>
          <w:rFonts w:ascii="Times New Roman" w:hAnsi="Times New Roman"/>
          <w:sz w:val="22"/>
          <w:lang w:val="lt-LT"/>
        </w:rPr>
      </w:pPr>
      <w:r>
        <w:rPr>
          <w:rFonts w:ascii="Times New Roman" w:hAnsi="Times New Roman"/>
          <w:sz w:val="22"/>
          <w:lang w:val="lt-LT"/>
        </w:rPr>
        <w:t>28.4. viršutinėje dalyje pateikiama informacija apie EB EŽŪFKP paramą. Šiai daliai skiriama ne mažiau kaip 25 procentai stendo ploto. Kairėje pusėje dedama EB emblema (vėliava), o dešinėje rašoma: „Europos žemės ūkio fondas kaimo plėtrai: Europa investuoja į kaimo vietoves“. Raidžių aukštis turi būti ne mažesnis kaip trečiojoje stendo dalyje, tačiau gali būti naudojami skirtingi stiliai;</w:t>
      </w:r>
    </w:p>
    <w:p w:rsidR="003F0722" w:rsidRDefault="003F0722" w:rsidP="003F0722">
      <w:pPr>
        <w:pStyle w:val="Hyperlink1"/>
        <w:rPr>
          <w:rFonts w:ascii="Times New Roman" w:hAnsi="Times New Roman"/>
          <w:sz w:val="22"/>
          <w:lang w:val="lt-LT"/>
        </w:rPr>
      </w:pPr>
      <w:r>
        <w:rPr>
          <w:rFonts w:ascii="Times New Roman" w:hAnsi="Times New Roman"/>
          <w:sz w:val="22"/>
          <w:lang w:val="lt-LT"/>
        </w:rPr>
        <w:t>28.5. antrojoje dalyje rašomas projekto ir (arba) objekto pavadinimas;</w:t>
      </w:r>
    </w:p>
    <w:p w:rsidR="003F0722" w:rsidRDefault="003F0722" w:rsidP="003F0722">
      <w:pPr>
        <w:pStyle w:val="Hyperlink1"/>
        <w:rPr>
          <w:rFonts w:ascii="Times New Roman" w:hAnsi="Times New Roman"/>
          <w:sz w:val="22"/>
          <w:lang w:val="lt-LT"/>
        </w:rPr>
      </w:pPr>
      <w:r>
        <w:rPr>
          <w:rFonts w:ascii="Times New Roman" w:hAnsi="Times New Roman"/>
          <w:sz w:val="22"/>
          <w:lang w:val="lt-LT"/>
        </w:rPr>
        <w:t>28.6. trečiojoje dalyje kairėje pusėje rašoma: „Projektą remia Lietuvos Respublika“, o dešinėje dedamas Programos logotipas. Užrašo raidžių aukštis turi būti ne mažesnis nei užrašo prie EB emblemos (vėliavos), tačiau gali būti naudojami skirtingi stiliai. Šiai daliai turi būti skirta ne mažiau kaip 25 procentai stendo ploto;</w:t>
      </w:r>
    </w:p>
    <w:p w:rsidR="003F0722" w:rsidRDefault="003F0722" w:rsidP="003F0722">
      <w:pPr>
        <w:pStyle w:val="Hyperlink1"/>
        <w:rPr>
          <w:rFonts w:ascii="Times New Roman" w:hAnsi="Times New Roman"/>
          <w:sz w:val="22"/>
          <w:lang w:val="lt-LT"/>
        </w:rPr>
      </w:pPr>
      <w:r>
        <w:rPr>
          <w:rFonts w:ascii="Times New Roman" w:hAnsi="Times New Roman"/>
          <w:sz w:val="22"/>
          <w:lang w:val="lt-LT"/>
        </w:rPr>
        <w:t>28.7. ketvirtojoje dalyje gali būti nurodomi paramos gavėjai, rangovai, tiekėjai, paslaugų teikėjai ir vykdomų darbų trukmė (darbų pradžios ir pabaigos datos). Taip pat gali būti nurodoma bendra projekto vertė ir EB EŽŪFKP, nacionalinio bendrojo finansavimo ir kitų šaltinių lėšų sumos.</w:t>
      </w:r>
    </w:p>
    <w:p w:rsidR="003F0722" w:rsidRDefault="003F0722" w:rsidP="003F0722">
      <w:pPr>
        <w:pStyle w:val="Hyperlink1"/>
        <w:rPr>
          <w:rFonts w:ascii="Times New Roman" w:hAnsi="Times New Roman"/>
          <w:sz w:val="22"/>
          <w:lang w:val="lt-LT"/>
        </w:rPr>
      </w:pPr>
    </w:p>
    <w:p w:rsidR="003F0722" w:rsidRDefault="003F0722" w:rsidP="003F0722">
      <w:pPr>
        <w:pStyle w:val="Hyperlink1"/>
        <w:rPr>
          <w:rFonts w:ascii="Times New Roman" w:hAnsi="Times New Roman"/>
          <w:sz w:val="22"/>
          <w:lang w:val="lt-LT"/>
        </w:rPr>
      </w:pPr>
      <w:r>
        <w:rPr>
          <w:rFonts w:ascii="Times New Roman" w:hAnsi="Times New Roman"/>
          <w:sz w:val="22"/>
          <w:lang w:val="lt-LT"/>
        </w:rPr>
        <w:t>29. [neteko galios].</w:t>
      </w:r>
    </w:p>
    <w:p w:rsidR="003F0722" w:rsidRDefault="003F0722" w:rsidP="003F0722">
      <w:pPr>
        <w:pStyle w:val="Hyperlink1"/>
        <w:ind w:firstLine="0"/>
        <w:rPr>
          <w:rFonts w:ascii="Times New Roman" w:hAnsi="Times New Roman"/>
          <w:i/>
          <w:lang w:val="lt-LT"/>
        </w:rPr>
      </w:pPr>
      <w:r>
        <w:rPr>
          <w:rFonts w:ascii="Times New Roman" w:hAnsi="Times New Roman"/>
          <w:i/>
          <w:lang w:val="lt-LT"/>
        </w:rPr>
        <w:lastRenderedPageBreak/>
        <w:t>Punkto pakeitimai:</w:t>
      </w:r>
    </w:p>
    <w:p w:rsidR="003F0722" w:rsidRDefault="003F0722" w:rsidP="003F0722">
      <w:pPr>
        <w:pStyle w:val="Hyperlink1"/>
        <w:ind w:firstLine="0"/>
        <w:rPr>
          <w:rFonts w:ascii="Times New Roman" w:hAnsi="Times New Roman"/>
          <w:i/>
          <w:lang w:val="lt-LT"/>
        </w:rPr>
      </w:pPr>
      <w:r w:rsidRPr="00B3373F">
        <w:rPr>
          <w:rFonts w:ascii="Times New Roman" w:hAnsi="Times New Roman"/>
          <w:i/>
          <w:lang w:val="lt-LT"/>
        </w:rPr>
        <w:t xml:space="preserve">Nr. </w:t>
      </w:r>
      <w:hyperlink r:id="rId23" w:history="1">
        <w:r w:rsidRPr="000B1E39">
          <w:rPr>
            <w:rStyle w:val="Hipersaitas"/>
            <w:rFonts w:ascii="Times New Roman" w:hAnsi="Times New Roman"/>
            <w:i/>
            <w:lang w:val="lt-LT"/>
          </w:rPr>
          <w:t>3D-59</w:t>
        </w:r>
      </w:hyperlink>
      <w:r w:rsidRPr="00B3373F">
        <w:rPr>
          <w:rFonts w:ascii="Times New Roman" w:hAnsi="Times New Roman"/>
          <w:i/>
          <w:lang w:val="lt-LT"/>
        </w:rPr>
        <w:t xml:space="preserve">, 2009-02-04, </w:t>
      </w:r>
      <w:proofErr w:type="spellStart"/>
      <w:r w:rsidRPr="00B3373F">
        <w:rPr>
          <w:rFonts w:ascii="Times New Roman" w:hAnsi="Times New Roman"/>
          <w:i/>
          <w:lang w:val="lt-LT"/>
        </w:rPr>
        <w:t>Žin</w:t>
      </w:r>
      <w:proofErr w:type="spellEnd"/>
      <w:r w:rsidRPr="00B3373F">
        <w:rPr>
          <w:rFonts w:ascii="Times New Roman" w:hAnsi="Times New Roman"/>
          <w:i/>
          <w:lang w:val="lt-LT"/>
        </w:rPr>
        <w:t>., 2009, Nr. 16-644 (2009-02-10)</w:t>
      </w:r>
    </w:p>
    <w:p w:rsidR="003F0722" w:rsidRPr="000B2CCC" w:rsidRDefault="003F0722" w:rsidP="003F0722">
      <w:pPr>
        <w:pStyle w:val="Hyperlink1"/>
        <w:ind w:firstLine="0"/>
        <w:rPr>
          <w:rFonts w:ascii="Times New Roman" w:hAnsi="Times New Roman"/>
          <w:i/>
          <w:lang w:val="lt-LT"/>
        </w:rPr>
      </w:pPr>
      <w:r w:rsidRPr="000B2CCC">
        <w:rPr>
          <w:rFonts w:ascii="Times New Roman" w:hAnsi="Times New Roman"/>
          <w:i/>
          <w:lang w:val="lt-LT"/>
        </w:rPr>
        <w:t xml:space="preserve">Nr. </w:t>
      </w:r>
      <w:hyperlink r:id="rId24" w:history="1">
        <w:r w:rsidRPr="00DA3ED6">
          <w:rPr>
            <w:rStyle w:val="Hipersaitas"/>
            <w:rFonts w:ascii="Times New Roman" w:hAnsi="Times New Roman"/>
            <w:i/>
            <w:lang w:val="lt-LT"/>
          </w:rPr>
          <w:t>3D-652</w:t>
        </w:r>
      </w:hyperlink>
      <w:r w:rsidRPr="000B2CCC">
        <w:rPr>
          <w:rFonts w:ascii="Times New Roman" w:hAnsi="Times New Roman"/>
          <w:i/>
          <w:lang w:val="lt-LT"/>
        </w:rPr>
        <w:t xml:space="preserve">, 2009-09-04, </w:t>
      </w:r>
      <w:proofErr w:type="spellStart"/>
      <w:r w:rsidRPr="000B2CCC">
        <w:rPr>
          <w:rFonts w:ascii="Times New Roman" w:hAnsi="Times New Roman"/>
          <w:i/>
          <w:lang w:val="lt-LT"/>
        </w:rPr>
        <w:t>Žin</w:t>
      </w:r>
      <w:proofErr w:type="spellEnd"/>
      <w:r w:rsidRPr="000B2CCC">
        <w:rPr>
          <w:rFonts w:ascii="Times New Roman" w:hAnsi="Times New Roman"/>
          <w:i/>
          <w:lang w:val="lt-LT"/>
        </w:rPr>
        <w:t>., 2009, Nr. 107-4518 (2009-09-08)</w:t>
      </w:r>
    </w:p>
    <w:p w:rsidR="003F0722" w:rsidRPr="00B3373F" w:rsidRDefault="003F0722" w:rsidP="003F0722">
      <w:pPr>
        <w:pStyle w:val="Hyperlink1"/>
        <w:ind w:firstLine="0"/>
      </w:pPr>
    </w:p>
    <w:p w:rsidR="003F0722" w:rsidRDefault="003F0722" w:rsidP="003F0722">
      <w:pPr>
        <w:pStyle w:val="Linija"/>
        <w:rPr>
          <w:rFonts w:ascii="Times New Roman" w:hAnsi="Times New Roman"/>
          <w:sz w:val="22"/>
          <w:lang w:val="lt-LT"/>
        </w:rPr>
      </w:pPr>
      <w:r>
        <w:rPr>
          <w:rFonts w:ascii="Times New Roman" w:hAnsi="Times New Roman"/>
          <w:sz w:val="22"/>
          <w:lang w:val="lt-LT"/>
        </w:rPr>
        <w:t>______________</w:t>
      </w:r>
    </w:p>
    <w:p w:rsidR="003F0722" w:rsidRDefault="003F0722" w:rsidP="003F0722">
      <w:pPr>
        <w:rPr>
          <w:color w:val="000000"/>
          <w:sz w:val="20"/>
        </w:rPr>
      </w:pPr>
    </w:p>
    <w:p w:rsidR="003F0722" w:rsidRDefault="003F0722" w:rsidP="003F0722">
      <w:pPr>
        <w:rPr>
          <w:color w:val="000000"/>
          <w:sz w:val="20"/>
        </w:rPr>
      </w:pPr>
    </w:p>
    <w:p w:rsidR="003F0722" w:rsidRDefault="003F0722" w:rsidP="003F0722">
      <w:pPr>
        <w:ind w:left="5400"/>
        <w:rPr>
          <w:bCs/>
          <w:iCs/>
          <w:sz w:val="20"/>
          <w:lang w:val="es-ES_tradnl"/>
        </w:rPr>
      </w:pPr>
    </w:p>
    <w:p w:rsidR="003F0722" w:rsidRDefault="003F0722" w:rsidP="003F0722">
      <w:pPr>
        <w:rPr>
          <w:bCs/>
          <w:iCs/>
          <w:sz w:val="20"/>
          <w:lang w:val="es-ES_tradnl"/>
        </w:rPr>
      </w:pPr>
    </w:p>
    <w:p w:rsidR="003F0722" w:rsidRDefault="003F0722" w:rsidP="003F0722">
      <w:pPr>
        <w:ind w:left="5400"/>
        <w:rPr>
          <w:bCs/>
          <w:iCs/>
          <w:sz w:val="20"/>
          <w:lang w:val="es-ES_tradnl"/>
        </w:rPr>
      </w:pPr>
    </w:p>
    <w:p w:rsidR="003F0722" w:rsidRDefault="003F0722" w:rsidP="003F0722">
      <w:pPr>
        <w:ind w:left="5400"/>
        <w:rPr>
          <w:bCs/>
          <w:iCs/>
          <w:sz w:val="20"/>
          <w:lang w:val="es-ES_tradnl"/>
        </w:rPr>
      </w:pPr>
    </w:p>
    <w:p w:rsidR="003F0722" w:rsidRDefault="003F0722" w:rsidP="003F0722">
      <w:pPr>
        <w:ind w:left="5400"/>
        <w:rPr>
          <w:bCs/>
          <w:iCs/>
          <w:sz w:val="20"/>
          <w:lang w:val="es-ES_tradnl"/>
        </w:rPr>
      </w:pPr>
    </w:p>
    <w:p w:rsidR="003F0722" w:rsidRDefault="003F0722" w:rsidP="003F0722">
      <w:pPr>
        <w:ind w:left="5400"/>
        <w:rPr>
          <w:bCs/>
          <w:iCs/>
          <w:sz w:val="20"/>
          <w:lang w:val="es-ES_tradnl"/>
        </w:rPr>
      </w:pPr>
    </w:p>
    <w:p w:rsidR="003F0722" w:rsidRDefault="003F0722" w:rsidP="003F0722">
      <w:pPr>
        <w:ind w:left="5400"/>
        <w:rPr>
          <w:bCs/>
          <w:iCs/>
          <w:sz w:val="20"/>
          <w:lang w:val="es-ES_tradnl"/>
        </w:rPr>
      </w:pPr>
      <w:r>
        <w:rPr>
          <w:bCs/>
          <w:iCs/>
          <w:sz w:val="20"/>
          <w:lang w:val="es-ES_tradnl"/>
        </w:rPr>
        <w:t xml:space="preserve">Informavimo apie Lietuvos kaimo plėtros </w:t>
      </w:r>
      <w:r>
        <w:rPr>
          <w:bCs/>
          <w:iCs/>
          <w:sz w:val="20"/>
          <w:lang w:val="es-ES_tradnl"/>
        </w:rPr>
        <w:br/>
        <w:t xml:space="preserve">2007–2013 metų programą ir suteiktos paramos viešinimo taisyklių </w:t>
      </w:r>
    </w:p>
    <w:p w:rsidR="003F0722" w:rsidRDefault="003F0722" w:rsidP="003F0722">
      <w:pPr>
        <w:ind w:left="4680" w:firstLine="720"/>
        <w:rPr>
          <w:sz w:val="20"/>
        </w:rPr>
      </w:pPr>
      <w:r>
        <w:rPr>
          <w:sz w:val="20"/>
        </w:rPr>
        <w:t>1 priedas</w:t>
      </w:r>
    </w:p>
    <w:p w:rsidR="003F0722" w:rsidRDefault="003F0722" w:rsidP="003F0722">
      <w:pPr>
        <w:rPr>
          <w:color w:val="000000"/>
          <w:sz w:val="20"/>
        </w:rPr>
      </w:pPr>
    </w:p>
    <w:p w:rsidR="003F0722" w:rsidRDefault="003F0722" w:rsidP="003F0722">
      <w:pPr>
        <w:rPr>
          <w:color w:val="000000"/>
          <w:sz w:val="20"/>
        </w:rPr>
      </w:pPr>
      <w:r>
        <w:rPr>
          <w:color w:val="000000"/>
          <w:sz w:val="20"/>
        </w:rPr>
        <w:t xml:space="preserve">Programos logotipas ir jo erdvės variantai: </w:t>
      </w:r>
    </w:p>
    <w:p w:rsidR="003F0722" w:rsidRDefault="003F0722" w:rsidP="003F0722">
      <w:pPr>
        <w:rPr>
          <w:color w:val="000000"/>
          <w:sz w:val="20"/>
        </w:rPr>
      </w:pPr>
    </w:p>
    <w:p w:rsidR="003F0722" w:rsidRDefault="003F0722" w:rsidP="003F0722">
      <w:pPr>
        <w:rPr>
          <w:color w:val="000000"/>
          <w:sz w:val="20"/>
        </w:rPr>
      </w:pPr>
      <w:r>
        <w:rPr>
          <w:noProof/>
          <w:color w:val="000000"/>
          <w:sz w:val="20"/>
          <w:lang w:eastAsia="lt-LT"/>
        </w:rPr>
        <w:drawing>
          <wp:inline distT="0" distB="0" distL="0" distR="0">
            <wp:extent cx="2971800" cy="1057275"/>
            <wp:effectExtent l="19050" t="0" r="0" b="0"/>
            <wp:docPr id="1" name="Paveikslėlis 1" descr="KP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F4"/>
                    <pic:cNvPicPr>
                      <a:picLocks noChangeAspect="1" noChangeArrowheads="1"/>
                    </pic:cNvPicPr>
                  </pic:nvPicPr>
                  <pic:blipFill>
                    <a:blip r:embed="rId25" cstate="print"/>
                    <a:srcRect/>
                    <a:stretch>
                      <a:fillRect/>
                    </a:stretch>
                  </pic:blipFill>
                  <pic:spPr bwMode="auto">
                    <a:xfrm>
                      <a:off x="0" y="0"/>
                      <a:ext cx="2971800" cy="1057275"/>
                    </a:xfrm>
                    <a:prstGeom prst="rect">
                      <a:avLst/>
                    </a:prstGeom>
                    <a:noFill/>
                    <a:ln w="9525">
                      <a:noFill/>
                      <a:miter lim="800000"/>
                      <a:headEnd/>
                      <a:tailEnd/>
                    </a:ln>
                  </pic:spPr>
                </pic:pic>
              </a:graphicData>
            </a:graphic>
          </wp:inline>
        </w:drawing>
      </w:r>
    </w:p>
    <w:p w:rsidR="003F0722" w:rsidRDefault="003F0722" w:rsidP="003F0722">
      <w:pPr>
        <w:rPr>
          <w:color w:val="000000"/>
          <w:sz w:val="20"/>
        </w:rPr>
      </w:pPr>
    </w:p>
    <w:p w:rsidR="003F0722" w:rsidRDefault="003F0722" w:rsidP="003F0722">
      <w:pPr>
        <w:rPr>
          <w:color w:val="000000"/>
          <w:sz w:val="20"/>
        </w:rPr>
      </w:pPr>
      <w:r>
        <w:rPr>
          <w:noProof/>
          <w:color w:val="000000"/>
          <w:sz w:val="20"/>
          <w:lang w:eastAsia="lt-LT"/>
        </w:rPr>
        <w:drawing>
          <wp:inline distT="0" distB="0" distL="0" distR="0">
            <wp:extent cx="5486400" cy="3762375"/>
            <wp:effectExtent l="19050" t="0" r="0" b="0"/>
            <wp:docPr id="2" name="Paveikslėlis 2" descr="KP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F3"/>
                    <pic:cNvPicPr>
                      <a:picLocks noChangeAspect="1" noChangeArrowheads="1"/>
                    </pic:cNvPicPr>
                  </pic:nvPicPr>
                  <pic:blipFill>
                    <a:blip r:embed="rId26" cstate="print"/>
                    <a:srcRect/>
                    <a:stretch>
                      <a:fillRect/>
                    </a:stretch>
                  </pic:blipFill>
                  <pic:spPr bwMode="auto">
                    <a:xfrm>
                      <a:off x="0" y="0"/>
                      <a:ext cx="5486400" cy="3762375"/>
                    </a:xfrm>
                    <a:prstGeom prst="rect">
                      <a:avLst/>
                    </a:prstGeom>
                    <a:noFill/>
                    <a:ln w="9525">
                      <a:noFill/>
                      <a:miter lim="800000"/>
                      <a:headEnd/>
                      <a:tailEnd/>
                    </a:ln>
                  </pic:spPr>
                </pic:pic>
              </a:graphicData>
            </a:graphic>
          </wp:inline>
        </w:drawing>
      </w:r>
    </w:p>
    <w:p w:rsidR="003F0722" w:rsidRDefault="003F0722" w:rsidP="003F0722">
      <w:pPr>
        <w:pStyle w:val="prastasistinklapis"/>
        <w:spacing w:before="0" w:beforeAutospacing="0" w:after="0" w:afterAutospacing="0"/>
        <w:ind w:firstLine="567"/>
        <w:jc w:val="center"/>
        <w:rPr>
          <w:sz w:val="20"/>
        </w:rPr>
      </w:pPr>
      <w:r>
        <w:rPr>
          <w:sz w:val="20"/>
        </w:rPr>
        <w:t>_____________</w:t>
      </w:r>
    </w:p>
    <w:p w:rsidR="003F0722" w:rsidRDefault="003F0722" w:rsidP="003F0722">
      <w:pPr>
        <w:rPr>
          <w:bCs/>
          <w:iCs/>
          <w:sz w:val="20"/>
          <w:lang w:val="es-ES_tradnl"/>
        </w:rPr>
      </w:pPr>
    </w:p>
    <w:p w:rsidR="003F0722" w:rsidRDefault="003F0722" w:rsidP="003F0722">
      <w:pPr>
        <w:rPr>
          <w:bCs/>
          <w:iCs/>
          <w:sz w:val="20"/>
          <w:lang w:val="es-ES_tradnl"/>
        </w:rPr>
      </w:pPr>
    </w:p>
    <w:p w:rsidR="003F0722" w:rsidRDefault="003F0722" w:rsidP="003F0722">
      <w:pPr>
        <w:rPr>
          <w:bCs/>
          <w:iCs/>
          <w:sz w:val="20"/>
          <w:lang w:val="es-ES_tradnl"/>
        </w:rPr>
      </w:pPr>
    </w:p>
    <w:p w:rsidR="003F0722" w:rsidRDefault="003F0722" w:rsidP="003F0722">
      <w:pPr>
        <w:rPr>
          <w:bCs/>
          <w:iCs/>
          <w:sz w:val="20"/>
          <w:lang w:val="es-ES_tradnl"/>
        </w:rPr>
      </w:pPr>
    </w:p>
    <w:p w:rsidR="003F0722" w:rsidRDefault="003F0722" w:rsidP="003F0722">
      <w:pPr>
        <w:rPr>
          <w:bCs/>
          <w:iCs/>
          <w:sz w:val="20"/>
          <w:lang w:val="es-ES_tradnl"/>
        </w:rPr>
      </w:pPr>
    </w:p>
    <w:p w:rsidR="003F0722" w:rsidRDefault="003F0722" w:rsidP="003F0722">
      <w:pPr>
        <w:rPr>
          <w:bCs/>
          <w:iCs/>
          <w:sz w:val="20"/>
          <w:lang w:val="es-ES_tradnl"/>
        </w:rPr>
      </w:pPr>
    </w:p>
    <w:p w:rsidR="003F0722" w:rsidRDefault="003F0722" w:rsidP="003F0722">
      <w:pPr>
        <w:rPr>
          <w:bCs/>
          <w:iCs/>
          <w:sz w:val="20"/>
          <w:lang w:val="es-ES_tradnl"/>
        </w:rPr>
      </w:pPr>
    </w:p>
    <w:p w:rsidR="003F0722" w:rsidRDefault="003F0722" w:rsidP="003F0722">
      <w:pPr>
        <w:rPr>
          <w:bCs/>
          <w:iCs/>
          <w:sz w:val="20"/>
          <w:lang w:val="es-ES_tradnl"/>
        </w:rPr>
      </w:pPr>
    </w:p>
    <w:p w:rsidR="003F0722" w:rsidRDefault="003F0722" w:rsidP="003F0722">
      <w:pPr>
        <w:rPr>
          <w:bCs/>
          <w:iCs/>
          <w:sz w:val="20"/>
          <w:lang w:val="es-ES_tradnl"/>
        </w:rPr>
      </w:pPr>
    </w:p>
    <w:p w:rsidR="003F0722" w:rsidRDefault="003F0722" w:rsidP="003F0722">
      <w:pPr>
        <w:rPr>
          <w:bCs/>
          <w:iCs/>
          <w:sz w:val="20"/>
          <w:lang w:val="es-ES_tradnl"/>
        </w:rPr>
      </w:pPr>
    </w:p>
    <w:p w:rsidR="003F0722" w:rsidRDefault="003F0722" w:rsidP="003F0722">
      <w:pPr>
        <w:rPr>
          <w:bCs/>
          <w:iCs/>
          <w:sz w:val="20"/>
          <w:lang w:val="es-ES_tradnl"/>
        </w:rPr>
      </w:pPr>
    </w:p>
    <w:p w:rsidR="003F0722" w:rsidRDefault="003F0722" w:rsidP="003F0722">
      <w:pPr>
        <w:rPr>
          <w:bCs/>
          <w:iCs/>
          <w:sz w:val="20"/>
          <w:lang w:val="es-ES_tradnl"/>
        </w:rPr>
      </w:pPr>
    </w:p>
    <w:p w:rsidR="003F0722" w:rsidRDefault="003F0722" w:rsidP="003F0722">
      <w:pPr>
        <w:rPr>
          <w:bCs/>
          <w:iCs/>
          <w:sz w:val="20"/>
          <w:lang w:val="es-ES_tradnl"/>
        </w:rPr>
      </w:pPr>
    </w:p>
    <w:p w:rsidR="003F0722" w:rsidRDefault="003F0722" w:rsidP="003F0722">
      <w:pPr>
        <w:rPr>
          <w:bCs/>
          <w:iCs/>
          <w:sz w:val="20"/>
          <w:lang w:val="es-ES_tradnl"/>
        </w:rPr>
      </w:pPr>
    </w:p>
    <w:p w:rsidR="003F0722" w:rsidRDefault="003F0722" w:rsidP="003F0722">
      <w:pPr>
        <w:rPr>
          <w:bCs/>
          <w:iCs/>
          <w:sz w:val="20"/>
          <w:lang w:val="es-ES_tradnl"/>
        </w:rPr>
      </w:pPr>
    </w:p>
    <w:p w:rsidR="003F0722" w:rsidRDefault="003F0722" w:rsidP="003F0722">
      <w:pPr>
        <w:rPr>
          <w:bCs/>
          <w:iCs/>
          <w:sz w:val="20"/>
          <w:lang w:val="es-ES_tradnl"/>
        </w:rPr>
      </w:pPr>
    </w:p>
    <w:p w:rsidR="003F0722" w:rsidRDefault="003F0722" w:rsidP="003F0722">
      <w:pPr>
        <w:rPr>
          <w:bCs/>
          <w:iCs/>
          <w:sz w:val="20"/>
          <w:lang w:val="es-ES_tradnl"/>
        </w:rPr>
      </w:pPr>
    </w:p>
    <w:p w:rsidR="003F0722" w:rsidRDefault="003F0722" w:rsidP="003F0722">
      <w:pPr>
        <w:rPr>
          <w:bCs/>
          <w:iCs/>
          <w:sz w:val="20"/>
          <w:lang w:val="es-ES_tradnl"/>
        </w:rPr>
      </w:pPr>
    </w:p>
    <w:p w:rsidR="003F0722" w:rsidRDefault="003F0722" w:rsidP="003F0722">
      <w:pPr>
        <w:rPr>
          <w:bCs/>
          <w:iCs/>
          <w:sz w:val="20"/>
          <w:lang w:val="es-ES_tradnl"/>
        </w:rPr>
      </w:pPr>
    </w:p>
    <w:p w:rsidR="003F0722" w:rsidRDefault="003F0722" w:rsidP="003F0722">
      <w:pPr>
        <w:rPr>
          <w:bCs/>
          <w:iCs/>
          <w:sz w:val="20"/>
          <w:lang w:val="es-ES_tradnl"/>
        </w:rPr>
      </w:pPr>
    </w:p>
    <w:p w:rsidR="003F0722" w:rsidRPr="00474D69" w:rsidRDefault="003F0722" w:rsidP="003F0722">
      <w:pPr>
        <w:rPr>
          <w:b/>
          <w:i/>
          <w:sz w:val="20"/>
        </w:rPr>
      </w:pPr>
      <w:r w:rsidRPr="00474D69">
        <w:rPr>
          <w:b/>
          <w:i/>
          <w:sz w:val="20"/>
        </w:rPr>
        <w:t>Nauja 2 priedo redakcija</w:t>
      </w:r>
    </w:p>
    <w:p w:rsidR="003F0722" w:rsidRPr="003C2ECD" w:rsidRDefault="003F0722" w:rsidP="003F0722">
      <w:pPr>
        <w:pStyle w:val="Hyperlink1"/>
        <w:ind w:firstLine="0"/>
        <w:rPr>
          <w:rFonts w:ascii="Times New Roman" w:hAnsi="Times New Roman"/>
          <w:b/>
          <w:i/>
          <w:lang w:val="lt-LT"/>
        </w:rPr>
      </w:pPr>
      <w:r w:rsidRPr="00474D69">
        <w:rPr>
          <w:rFonts w:ascii="Times New Roman" w:hAnsi="Times New Roman"/>
          <w:b/>
          <w:i/>
          <w:lang w:val="lt-LT"/>
        </w:rPr>
        <w:t xml:space="preserve">Galioja nuo 2010 m. </w:t>
      </w:r>
      <w:r>
        <w:rPr>
          <w:rFonts w:ascii="Times New Roman" w:hAnsi="Times New Roman"/>
          <w:b/>
          <w:i/>
          <w:lang w:val="lt-LT"/>
        </w:rPr>
        <w:t>vasario 26 d.</w:t>
      </w:r>
    </w:p>
    <w:p w:rsidR="003F0722" w:rsidRPr="003C2ECD" w:rsidRDefault="003F0722" w:rsidP="003F0722">
      <w:pPr>
        <w:rPr>
          <w:b/>
          <w:i/>
          <w:sz w:val="20"/>
          <w:szCs w:val="20"/>
        </w:rPr>
      </w:pPr>
      <w:r w:rsidRPr="003C2ECD">
        <w:rPr>
          <w:b/>
          <w:i/>
          <w:sz w:val="20"/>
          <w:szCs w:val="20"/>
        </w:rPr>
        <w:t xml:space="preserve">Nr. </w:t>
      </w:r>
      <w:hyperlink r:id="rId27" w:history="1">
        <w:r w:rsidRPr="006172D0">
          <w:rPr>
            <w:rStyle w:val="Hipersaitas"/>
            <w:b/>
            <w:i/>
            <w:sz w:val="20"/>
            <w:szCs w:val="20"/>
          </w:rPr>
          <w:t>3D-136</w:t>
        </w:r>
      </w:hyperlink>
      <w:r w:rsidRPr="003C2ECD">
        <w:rPr>
          <w:b/>
          <w:i/>
          <w:sz w:val="20"/>
          <w:szCs w:val="20"/>
        </w:rPr>
        <w:t xml:space="preserve">, 2010-02-20, </w:t>
      </w:r>
      <w:proofErr w:type="spellStart"/>
      <w:r w:rsidRPr="003C2ECD">
        <w:rPr>
          <w:b/>
          <w:i/>
          <w:sz w:val="20"/>
          <w:szCs w:val="20"/>
        </w:rPr>
        <w:t>Žin</w:t>
      </w:r>
      <w:proofErr w:type="spellEnd"/>
      <w:r w:rsidRPr="003C2ECD">
        <w:rPr>
          <w:b/>
          <w:i/>
          <w:sz w:val="20"/>
          <w:szCs w:val="20"/>
        </w:rPr>
        <w:t>., 2010, Nr. 23-1089 (2010-02-25)</w:t>
      </w:r>
    </w:p>
    <w:p w:rsidR="003F0722" w:rsidRPr="003C2ECD" w:rsidRDefault="003F0722" w:rsidP="003F0722">
      <w:pPr>
        <w:pStyle w:val="Hyperlink1"/>
        <w:ind w:firstLine="0"/>
        <w:rPr>
          <w:rFonts w:ascii="Times New Roman" w:hAnsi="Times New Roman"/>
          <w:b/>
          <w:sz w:val="22"/>
          <w:lang w:val="lt-LT"/>
        </w:rPr>
      </w:pPr>
    </w:p>
    <w:p w:rsidR="003F0722" w:rsidRPr="00474D69" w:rsidRDefault="003F0722" w:rsidP="003F0722">
      <w:pPr>
        <w:rPr>
          <w:b/>
          <w:i/>
          <w:sz w:val="20"/>
          <w:szCs w:val="20"/>
        </w:rPr>
      </w:pPr>
    </w:p>
    <w:p w:rsidR="003F0722" w:rsidRDefault="003F0722" w:rsidP="003F0722">
      <w:pPr>
        <w:ind w:left="5400"/>
        <w:rPr>
          <w:bCs/>
          <w:iCs/>
          <w:sz w:val="20"/>
          <w:lang w:val="es-ES_tradnl"/>
        </w:rPr>
      </w:pPr>
      <w:r>
        <w:rPr>
          <w:bCs/>
          <w:iCs/>
          <w:sz w:val="20"/>
          <w:lang w:val="es-ES_tradnl"/>
        </w:rPr>
        <w:t xml:space="preserve">Informavimo apie Lietuvos kaimo plėtros </w:t>
      </w:r>
      <w:r>
        <w:rPr>
          <w:bCs/>
          <w:iCs/>
          <w:sz w:val="20"/>
          <w:lang w:val="es-ES_tradnl"/>
        </w:rPr>
        <w:br/>
        <w:t xml:space="preserve">2007–2013 metų programą ir suteiktos paramos viešinimo taisyklių </w:t>
      </w:r>
    </w:p>
    <w:p w:rsidR="003F0722" w:rsidRDefault="003F0722" w:rsidP="003F0722">
      <w:pPr>
        <w:ind w:left="5400"/>
        <w:jc w:val="both"/>
        <w:rPr>
          <w:sz w:val="20"/>
          <w:lang w:val="es-ES_tradnl"/>
        </w:rPr>
      </w:pPr>
      <w:r>
        <w:rPr>
          <w:sz w:val="20"/>
          <w:lang w:val="es-ES_tradnl"/>
        </w:rPr>
        <w:t>2 priedas</w:t>
      </w:r>
    </w:p>
    <w:p w:rsidR="003F0722" w:rsidRDefault="003F0722" w:rsidP="003F0722">
      <w:pPr>
        <w:ind w:left="5400"/>
        <w:rPr>
          <w:sz w:val="20"/>
          <w:lang w:val="es-ES_tradnl"/>
        </w:rPr>
      </w:pPr>
      <w:r>
        <w:rPr>
          <w:sz w:val="20"/>
          <w:lang w:val="es-ES_tradnl"/>
        </w:rPr>
        <w:t xml:space="preserve">(Lietuvos Respublikos žemės ūkio ministro </w:t>
      </w:r>
      <w:r>
        <w:rPr>
          <w:sz w:val="20"/>
          <w:lang w:val="es-ES_tradnl"/>
        </w:rPr>
        <w:br/>
        <w:t xml:space="preserve">2010 m. vasario 20 d. įsakymo Nr. 3D-136 redakcija) </w:t>
      </w:r>
    </w:p>
    <w:p w:rsidR="003F0722" w:rsidRDefault="003F0722" w:rsidP="003F0722">
      <w:pPr>
        <w:jc w:val="right"/>
        <w:rPr>
          <w:bCs/>
          <w:iCs/>
          <w:sz w:val="20"/>
        </w:rPr>
      </w:pPr>
    </w:p>
    <w:p w:rsidR="003F0722" w:rsidRDefault="003F0722" w:rsidP="003F0722">
      <w:pPr>
        <w:ind w:firstLine="144"/>
        <w:jc w:val="center"/>
        <w:rPr>
          <w:b/>
          <w:sz w:val="20"/>
        </w:rPr>
      </w:pPr>
      <w:r>
        <w:rPr>
          <w:b/>
          <w:bCs/>
          <w:iCs/>
          <w:sz w:val="20"/>
        </w:rPr>
        <w:t xml:space="preserve">GRAFINIAI EUROPOS VĖLIAVOS STANDARTAI IR </w:t>
      </w:r>
      <w:r>
        <w:rPr>
          <w:b/>
          <w:i/>
          <w:sz w:val="20"/>
        </w:rPr>
        <w:t>LEADER</w:t>
      </w:r>
      <w:r>
        <w:rPr>
          <w:b/>
          <w:sz w:val="20"/>
        </w:rPr>
        <w:t xml:space="preserve"> LOGOTIPAS</w:t>
      </w:r>
    </w:p>
    <w:p w:rsidR="003F0722" w:rsidRDefault="003F0722" w:rsidP="003F0722">
      <w:pPr>
        <w:jc w:val="both"/>
        <w:rPr>
          <w:b/>
          <w:bCs/>
          <w:iCs/>
          <w:sz w:val="20"/>
        </w:rPr>
      </w:pPr>
    </w:p>
    <w:p w:rsidR="003F0722" w:rsidRDefault="003F0722" w:rsidP="003F0722">
      <w:pPr>
        <w:jc w:val="center"/>
        <w:rPr>
          <w:b/>
          <w:bCs/>
          <w:iCs/>
          <w:sz w:val="20"/>
        </w:rPr>
      </w:pPr>
      <w:r>
        <w:rPr>
          <w:b/>
          <w:bCs/>
          <w:iCs/>
          <w:sz w:val="20"/>
        </w:rPr>
        <w:t>I. EUROPOS VĖLIAVA</w:t>
      </w:r>
    </w:p>
    <w:p w:rsidR="003F0722" w:rsidRDefault="003F0722" w:rsidP="003F0722">
      <w:pPr>
        <w:jc w:val="both"/>
        <w:rPr>
          <w:bCs/>
          <w:iCs/>
          <w:sz w:val="20"/>
        </w:rPr>
      </w:pPr>
    </w:p>
    <w:p w:rsidR="003F0722" w:rsidRDefault="003F0722" w:rsidP="003F0722">
      <w:pPr>
        <w:numPr>
          <w:ilvl w:val="0"/>
          <w:numId w:val="1"/>
        </w:numPr>
        <w:tabs>
          <w:tab w:val="clear" w:pos="720"/>
          <w:tab w:val="num" w:pos="540"/>
        </w:tabs>
        <w:ind w:left="0" w:firstLine="360"/>
        <w:jc w:val="both"/>
        <w:rPr>
          <w:sz w:val="20"/>
        </w:rPr>
      </w:pPr>
      <w:r>
        <w:rPr>
          <w:bCs/>
          <w:iCs/>
          <w:sz w:val="20"/>
        </w:rPr>
        <w:t xml:space="preserve"> Simbolinis apibūdinimas: m</w:t>
      </w:r>
      <w:r>
        <w:rPr>
          <w:sz w:val="20"/>
        </w:rPr>
        <w:t>ėlyno dangaus fone dvylika aukso žvaigždžių sudaro apskritimą, simbolizuojantį Europos tautų vienybę. Žvaigždžių skaičius nesikeičia, skaičius 12 yra tobulumo ir vienybės simbolis.</w:t>
      </w:r>
    </w:p>
    <w:p w:rsidR="003F0722" w:rsidRDefault="003F0722" w:rsidP="003F0722">
      <w:pPr>
        <w:jc w:val="both"/>
        <w:rPr>
          <w:sz w:val="20"/>
        </w:rPr>
      </w:pPr>
    </w:p>
    <w:p w:rsidR="003F0722" w:rsidRDefault="003F0722" w:rsidP="003F0722">
      <w:pPr>
        <w:jc w:val="both"/>
        <w:rPr>
          <w:sz w:val="20"/>
        </w:rPr>
      </w:pPr>
      <w:r>
        <w:rPr>
          <w:noProof/>
          <w:sz w:val="20"/>
          <w:lang w:eastAsia="lt-LT"/>
        </w:rPr>
        <w:drawing>
          <wp:inline distT="0" distB="0" distL="0" distR="0">
            <wp:extent cx="2847975" cy="1933575"/>
            <wp:effectExtent l="19050" t="0" r="9525" b="0"/>
            <wp:docPr id="3" name="Paveikslėlis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une"/>
                    <pic:cNvPicPr>
                      <a:picLocks noChangeAspect="1" noChangeArrowheads="1"/>
                    </pic:cNvPicPr>
                  </pic:nvPicPr>
                  <pic:blipFill>
                    <a:blip r:embed="rId28" cstate="print"/>
                    <a:srcRect/>
                    <a:stretch>
                      <a:fillRect/>
                    </a:stretch>
                  </pic:blipFill>
                  <pic:spPr bwMode="auto">
                    <a:xfrm>
                      <a:off x="0" y="0"/>
                      <a:ext cx="2847975" cy="1933575"/>
                    </a:xfrm>
                    <a:prstGeom prst="rect">
                      <a:avLst/>
                    </a:prstGeom>
                    <a:noFill/>
                    <a:ln w="9525">
                      <a:noFill/>
                      <a:miter lim="800000"/>
                      <a:headEnd/>
                      <a:tailEnd/>
                    </a:ln>
                  </pic:spPr>
                </pic:pic>
              </a:graphicData>
            </a:graphic>
          </wp:inline>
        </w:drawing>
      </w:r>
    </w:p>
    <w:p w:rsidR="003F0722" w:rsidRDefault="003F0722" w:rsidP="003F0722">
      <w:pPr>
        <w:jc w:val="both"/>
        <w:rPr>
          <w:sz w:val="20"/>
        </w:rPr>
      </w:pPr>
    </w:p>
    <w:p w:rsidR="003F0722" w:rsidRDefault="003F0722" w:rsidP="003F0722">
      <w:pPr>
        <w:numPr>
          <w:ilvl w:val="0"/>
          <w:numId w:val="1"/>
        </w:numPr>
        <w:tabs>
          <w:tab w:val="left" w:pos="720"/>
        </w:tabs>
        <w:ind w:left="0" w:firstLine="360"/>
        <w:jc w:val="both"/>
        <w:rPr>
          <w:sz w:val="20"/>
        </w:rPr>
      </w:pPr>
      <w:r>
        <w:rPr>
          <w:sz w:val="20"/>
        </w:rPr>
        <w:t>Apibūdinimas pagal heraldiką: žydrame lauke dvylikos penkiakampių aukso žvaigždžių, kurių galai nesusisiekia, apskritimas.</w:t>
      </w:r>
    </w:p>
    <w:p w:rsidR="003F0722" w:rsidRDefault="003F0722" w:rsidP="003F0722">
      <w:pPr>
        <w:numPr>
          <w:ilvl w:val="0"/>
          <w:numId w:val="1"/>
        </w:numPr>
        <w:tabs>
          <w:tab w:val="left" w:pos="720"/>
        </w:tabs>
        <w:ind w:left="0" w:firstLine="360"/>
        <w:jc w:val="both"/>
        <w:rPr>
          <w:sz w:val="20"/>
        </w:rPr>
      </w:pPr>
      <w:r>
        <w:rPr>
          <w:sz w:val="20"/>
        </w:rPr>
        <w:t>Geometrinis apibūdinimas: emblema yra mėlynas stačiakampis, kurio ilgis pusantro karto didesnis už plotį. Dvylika vienodais intervalais išdėstytų aukso žvaigždžių sudaro įsivaizduojamą apskritimą, kurio centras yra stačiakampio įstrižainių susikirtimo vietoje. Apskritimo spindulys lygus trečdaliui stačiakampio aukščio. Kiekviena žvaigždė turi penkis kampus, kurie išsidėstę ant nematomo apskritimo perimetro, o jo spindulys lygus vienai aštuonioliktajai stačiakampio aukščio. Visos žvaigždės yra vertikalios, t. y. vienas žvaigždės kampas nukreiptas į viršų, o du apatiniai kampai yra vienoje horizontalioje linijoje, kuri statmena stačiakampio kampui. Apskritimas išdėstytas taip, kad žvaigždės yra valandos simbolio laikrodžio ciferblate vietoje. Žvaigždžių visada yra dvylika.</w:t>
      </w:r>
    </w:p>
    <w:p w:rsidR="003F0722" w:rsidRDefault="003F0722" w:rsidP="003F0722">
      <w:pPr>
        <w:jc w:val="both"/>
        <w:rPr>
          <w:color w:val="000066"/>
          <w:sz w:val="20"/>
          <w:lang w:eastAsia="ko-KR"/>
        </w:rPr>
      </w:pPr>
      <w:r>
        <w:rPr>
          <w:noProof/>
          <w:color w:val="000066"/>
          <w:sz w:val="20"/>
          <w:lang w:eastAsia="lt-LT"/>
        </w:rPr>
        <w:lastRenderedPageBreak/>
        <w:drawing>
          <wp:inline distT="0" distB="0" distL="0" distR="0">
            <wp:extent cx="2343150" cy="1628775"/>
            <wp:effectExtent l="19050" t="0" r="0" b="0"/>
            <wp:docPr id="4" name="Paveikslėlis 4" descr="Geometric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ometric description"/>
                    <pic:cNvPicPr>
                      <a:picLocks noChangeAspect="1" noChangeArrowheads="1"/>
                    </pic:cNvPicPr>
                  </pic:nvPicPr>
                  <pic:blipFill>
                    <a:blip r:embed="rId29" r:link="rId30" cstate="print"/>
                    <a:srcRect/>
                    <a:stretch>
                      <a:fillRect/>
                    </a:stretch>
                  </pic:blipFill>
                  <pic:spPr bwMode="auto">
                    <a:xfrm>
                      <a:off x="0" y="0"/>
                      <a:ext cx="2343150" cy="1628775"/>
                    </a:xfrm>
                    <a:prstGeom prst="rect">
                      <a:avLst/>
                    </a:prstGeom>
                    <a:noFill/>
                    <a:ln w="9525">
                      <a:noFill/>
                      <a:miter lim="800000"/>
                      <a:headEnd/>
                      <a:tailEnd/>
                    </a:ln>
                  </pic:spPr>
                </pic:pic>
              </a:graphicData>
            </a:graphic>
          </wp:inline>
        </w:drawing>
      </w:r>
    </w:p>
    <w:p w:rsidR="003F0722" w:rsidRDefault="003F0722" w:rsidP="003F0722">
      <w:pPr>
        <w:numPr>
          <w:ilvl w:val="0"/>
          <w:numId w:val="1"/>
        </w:numPr>
        <w:tabs>
          <w:tab w:val="clear" w:pos="720"/>
          <w:tab w:val="num" w:pos="540"/>
        </w:tabs>
        <w:ind w:left="0" w:firstLine="360"/>
        <w:jc w:val="both"/>
        <w:rPr>
          <w:sz w:val="20"/>
        </w:rPr>
      </w:pPr>
      <w:r>
        <w:rPr>
          <w:sz w:val="20"/>
        </w:rPr>
        <w:t xml:space="preserve">Nustatytos spalvos: </w:t>
      </w:r>
    </w:p>
    <w:p w:rsidR="003F0722" w:rsidRDefault="003F0722" w:rsidP="003F0722">
      <w:pPr>
        <w:tabs>
          <w:tab w:val="num" w:pos="540"/>
        </w:tabs>
        <w:ind w:firstLine="360"/>
        <w:jc w:val="both"/>
        <w:rPr>
          <w:sz w:val="20"/>
        </w:rPr>
      </w:pPr>
      <w:r>
        <w:rPr>
          <w:sz w:val="20"/>
        </w:rPr>
        <w:t>4.1. emblema yra tokių spalvų: mėlyna (PANTONE REFLEX BLUE) stačiakampio fonui. Tarptautinė PANTONE paletė plačiai žinoma ir lengvai prieinama net neprofesionalams;</w:t>
      </w:r>
    </w:p>
    <w:p w:rsidR="003F0722" w:rsidRDefault="003F0722" w:rsidP="003F0722">
      <w:pPr>
        <w:tabs>
          <w:tab w:val="num" w:pos="540"/>
        </w:tabs>
        <w:ind w:firstLine="360"/>
        <w:jc w:val="both"/>
        <w:rPr>
          <w:sz w:val="20"/>
        </w:rPr>
      </w:pPr>
      <w:r>
        <w:rPr>
          <w:sz w:val="20"/>
        </w:rPr>
        <w:t>4.2. keturių spalvų derinys: naudojant keturių spalvų derinį dviejų standartinių spalvų naudoti negalima. Jos turi būti išgautos pasitelkus keturių spalvų derinį naudojant keturias spalvas. PANTONE YELLOW spalva išgaunama naudojant 100 proc. ,,</w:t>
      </w:r>
      <w:proofErr w:type="spellStart"/>
      <w:r>
        <w:rPr>
          <w:sz w:val="20"/>
        </w:rPr>
        <w:t>Process</w:t>
      </w:r>
      <w:proofErr w:type="spellEnd"/>
      <w:r>
        <w:rPr>
          <w:sz w:val="20"/>
        </w:rPr>
        <w:t xml:space="preserve"> </w:t>
      </w:r>
      <w:proofErr w:type="spellStart"/>
      <w:r>
        <w:rPr>
          <w:sz w:val="20"/>
        </w:rPr>
        <w:t>Yellow</w:t>
      </w:r>
      <w:proofErr w:type="spellEnd"/>
      <w:r>
        <w:rPr>
          <w:sz w:val="20"/>
        </w:rPr>
        <w:t>“. Sumaišius 100 proc. ,,</w:t>
      </w:r>
      <w:proofErr w:type="spellStart"/>
      <w:r>
        <w:rPr>
          <w:sz w:val="20"/>
        </w:rPr>
        <w:t>Process</w:t>
      </w:r>
      <w:proofErr w:type="spellEnd"/>
      <w:r>
        <w:rPr>
          <w:sz w:val="20"/>
        </w:rPr>
        <w:t xml:space="preserve"> </w:t>
      </w:r>
      <w:proofErr w:type="spellStart"/>
      <w:r>
        <w:rPr>
          <w:sz w:val="20"/>
        </w:rPr>
        <w:t>Cyan</w:t>
      </w:r>
      <w:proofErr w:type="spellEnd"/>
      <w:r>
        <w:rPr>
          <w:sz w:val="20"/>
        </w:rPr>
        <w:t>“ ir 80 proc. ,,</w:t>
      </w:r>
      <w:proofErr w:type="spellStart"/>
      <w:r>
        <w:rPr>
          <w:sz w:val="20"/>
        </w:rPr>
        <w:t>Process</w:t>
      </w:r>
      <w:proofErr w:type="spellEnd"/>
      <w:r>
        <w:rPr>
          <w:sz w:val="20"/>
        </w:rPr>
        <w:t xml:space="preserve"> </w:t>
      </w:r>
      <w:proofErr w:type="spellStart"/>
      <w:r>
        <w:rPr>
          <w:sz w:val="20"/>
        </w:rPr>
        <w:t>Magenta</w:t>
      </w:r>
      <w:proofErr w:type="spellEnd"/>
      <w:r>
        <w:rPr>
          <w:sz w:val="20"/>
        </w:rPr>
        <w:t>“ galima gauti spalvą, labai artimą PANTONE REFLEX BLUE. Internete PANTONE REFLEX BLUE atitinka interneto paletės spalvą RGB:0/0/153 (šešioliktainis: 000099); PANTONE YELLOW – interneto paletės spalvą RGB:255/204/0 (šešioliktainis: FFCC00);</w:t>
      </w:r>
    </w:p>
    <w:p w:rsidR="003F0722" w:rsidRDefault="003F0722" w:rsidP="003F0722">
      <w:pPr>
        <w:tabs>
          <w:tab w:val="num" w:pos="540"/>
        </w:tabs>
        <w:ind w:firstLine="360"/>
        <w:jc w:val="both"/>
        <w:rPr>
          <w:sz w:val="20"/>
        </w:rPr>
      </w:pPr>
      <w:r>
        <w:rPr>
          <w:sz w:val="20"/>
        </w:rPr>
        <w:t>4.3. monochrominio atgaminimo procesas: kai naudojama tik juoda spalva, reikia juodai apibrėžti stačiakampio kontūrą ir atspausti juodas žvaigždes baltame fone.</w:t>
      </w:r>
    </w:p>
    <w:p w:rsidR="003F0722" w:rsidRDefault="003F0722" w:rsidP="003F0722">
      <w:pPr>
        <w:jc w:val="both"/>
        <w:rPr>
          <w:sz w:val="20"/>
        </w:rPr>
      </w:pPr>
      <w:r>
        <w:rPr>
          <w:noProof/>
          <w:color w:val="000066"/>
          <w:sz w:val="20"/>
          <w:lang w:eastAsia="lt-LT"/>
        </w:rPr>
        <w:drawing>
          <wp:inline distT="0" distB="0" distL="0" distR="0">
            <wp:extent cx="2390775" cy="1628775"/>
            <wp:effectExtent l="19050" t="0" r="9525" b="0"/>
            <wp:docPr id="5" name="Paveikslėlis 5" descr="Monochrome re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nochrome reproduction"/>
                    <pic:cNvPicPr>
                      <a:picLocks noChangeAspect="1" noChangeArrowheads="1"/>
                    </pic:cNvPicPr>
                  </pic:nvPicPr>
                  <pic:blipFill>
                    <a:blip r:embed="rId31" r:link="rId32" cstate="print"/>
                    <a:srcRect/>
                    <a:stretch>
                      <a:fillRect/>
                    </a:stretch>
                  </pic:blipFill>
                  <pic:spPr bwMode="auto">
                    <a:xfrm>
                      <a:off x="0" y="0"/>
                      <a:ext cx="2390775" cy="1628775"/>
                    </a:xfrm>
                    <a:prstGeom prst="rect">
                      <a:avLst/>
                    </a:prstGeom>
                    <a:noFill/>
                    <a:ln w="9525">
                      <a:noFill/>
                      <a:miter lim="800000"/>
                      <a:headEnd/>
                      <a:tailEnd/>
                    </a:ln>
                  </pic:spPr>
                </pic:pic>
              </a:graphicData>
            </a:graphic>
          </wp:inline>
        </w:drawing>
      </w:r>
    </w:p>
    <w:p w:rsidR="003F0722" w:rsidRDefault="003F0722" w:rsidP="003F0722">
      <w:pPr>
        <w:ind w:firstLine="360"/>
        <w:jc w:val="both"/>
        <w:rPr>
          <w:sz w:val="20"/>
        </w:rPr>
      </w:pPr>
      <w:r>
        <w:rPr>
          <w:sz w:val="20"/>
        </w:rPr>
        <w:t>4.4. jeigu ženklas išgaunamas naudojant tik mėlyną spalvą (be abejo, tai turi būti ,,</w:t>
      </w:r>
      <w:proofErr w:type="spellStart"/>
      <w:r>
        <w:rPr>
          <w:sz w:val="20"/>
        </w:rPr>
        <w:t>Reflex</w:t>
      </w:r>
      <w:proofErr w:type="spellEnd"/>
      <w:r>
        <w:rPr>
          <w:sz w:val="20"/>
        </w:rPr>
        <w:t xml:space="preserve"> </w:t>
      </w:r>
      <w:proofErr w:type="spellStart"/>
      <w:r>
        <w:rPr>
          <w:sz w:val="20"/>
        </w:rPr>
        <w:t>Blue</w:t>
      </w:r>
      <w:proofErr w:type="spellEnd"/>
      <w:r>
        <w:rPr>
          <w:sz w:val="20"/>
        </w:rPr>
        <w:t>“), visas fonas yra mėlynas, o visos žvaigždės atgaminamos spausdinant negatyvu baltai;</w:t>
      </w:r>
    </w:p>
    <w:p w:rsidR="003F0722" w:rsidRDefault="003F0722" w:rsidP="003F0722">
      <w:pPr>
        <w:jc w:val="both"/>
        <w:rPr>
          <w:sz w:val="20"/>
        </w:rPr>
      </w:pPr>
      <w:r>
        <w:rPr>
          <w:noProof/>
          <w:color w:val="000066"/>
          <w:sz w:val="20"/>
          <w:lang w:eastAsia="lt-LT"/>
        </w:rPr>
        <w:drawing>
          <wp:inline distT="0" distB="0" distL="0" distR="0">
            <wp:extent cx="2352675" cy="1571625"/>
            <wp:effectExtent l="19050" t="0" r="9525" b="0"/>
            <wp:docPr id="6" name="Paveikslėlis 6" descr="Monochrome re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ochrome reproduction"/>
                    <pic:cNvPicPr>
                      <a:picLocks noChangeAspect="1" noChangeArrowheads="1"/>
                    </pic:cNvPicPr>
                  </pic:nvPicPr>
                  <pic:blipFill>
                    <a:blip r:embed="rId33" r:link="rId34" cstate="print"/>
                    <a:srcRect/>
                    <a:stretch>
                      <a:fillRect/>
                    </a:stretch>
                  </pic:blipFill>
                  <pic:spPr bwMode="auto">
                    <a:xfrm>
                      <a:off x="0" y="0"/>
                      <a:ext cx="2352675" cy="1571625"/>
                    </a:xfrm>
                    <a:prstGeom prst="rect">
                      <a:avLst/>
                    </a:prstGeom>
                    <a:noFill/>
                    <a:ln w="9525">
                      <a:noFill/>
                      <a:miter lim="800000"/>
                      <a:headEnd/>
                      <a:tailEnd/>
                    </a:ln>
                  </pic:spPr>
                </pic:pic>
              </a:graphicData>
            </a:graphic>
          </wp:inline>
        </w:drawing>
      </w:r>
    </w:p>
    <w:p w:rsidR="003F0722" w:rsidRDefault="003F0722" w:rsidP="003F0722">
      <w:pPr>
        <w:ind w:firstLine="360"/>
        <w:jc w:val="both"/>
        <w:rPr>
          <w:sz w:val="20"/>
        </w:rPr>
      </w:pPr>
    </w:p>
    <w:p w:rsidR="003F0722" w:rsidRDefault="003F0722" w:rsidP="003F0722">
      <w:pPr>
        <w:ind w:firstLine="360"/>
        <w:jc w:val="both"/>
        <w:rPr>
          <w:sz w:val="20"/>
        </w:rPr>
      </w:pPr>
      <w:r>
        <w:rPr>
          <w:sz w:val="20"/>
        </w:rPr>
        <w:t>4.5. spausdinimas spalvotame fone: ženklą pageidautina spausdinti ant balto pagrindo. Reikėtų vengti daugia-</w:t>
      </w:r>
      <w:proofErr w:type="spellStart"/>
      <w:r>
        <w:rPr>
          <w:sz w:val="20"/>
        </w:rPr>
        <w:t>spalvių</w:t>
      </w:r>
      <w:proofErr w:type="spellEnd"/>
      <w:r>
        <w:rPr>
          <w:sz w:val="20"/>
        </w:rPr>
        <w:t xml:space="preserve"> pagrindų, o ypač spalvų, kurios nedera prie mėlynos. Jeigu neįmanoma išvengti spalvoto pagrindo, būtinas baltas stačiakampio apvadas, kurio plotis sudaro 1/25 stačiakampio aukščio. </w:t>
      </w:r>
    </w:p>
    <w:p w:rsidR="003F0722" w:rsidRDefault="003F0722" w:rsidP="003F0722">
      <w:pPr>
        <w:ind w:firstLine="360"/>
        <w:jc w:val="both"/>
        <w:rPr>
          <w:sz w:val="20"/>
        </w:rPr>
      </w:pPr>
    </w:p>
    <w:p w:rsidR="003F0722" w:rsidRDefault="003F0722" w:rsidP="003F0722">
      <w:pPr>
        <w:jc w:val="both"/>
        <w:rPr>
          <w:b/>
          <w:bCs/>
          <w:iCs/>
          <w:sz w:val="20"/>
        </w:rPr>
      </w:pPr>
      <w:r>
        <w:rPr>
          <w:noProof/>
          <w:color w:val="000066"/>
          <w:sz w:val="20"/>
          <w:lang w:eastAsia="lt-LT"/>
        </w:rPr>
        <w:lastRenderedPageBreak/>
        <w:drawing>
          <wp:inline distT="0" distB="0" distL="0" distR="0">
            <wp:extent cx="2695575" cy="2209800"/>
            <wp:effectExtent l="19050" t="0" r="9525" b="0"/>
            <wp:docPr id="7" name="Paveikslėlis 7" descr="Reproduction on colou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roduction on coloured background"/>
                    <pic:cNvPicPr>
                      <a:picLocks noChangeAspect="1" noChangeArrowheads="1"/>
                    </pic:cNvPicPr>
                  </pic:nvPicPr>
                  <pic:blipFill>
                    <a:blip r:embed="rId35" r:link="rId36" cstate="print"/>
                    <a:srcRect/>
                    <a:stretch>
                      <a:fillRect/>
                    </a:stretch>
                  </pic:blipFill>
                  <pic:spPr bwMode="auto">
                    <a:xfrm>
                      <a:off x="0" y="0"/>
                      <a:ext cx="2695575" cy="2209800"/>
                    </a:xfrm>
                    <a:prstGeom prst="rect">
                      <a:avLst/>
                    </a:prstGeom>
                    <a:noFill/>
                    <a:ln w="9525">
                      <a:noFill/>
                      <a:miter lim="800000"/>
                      <a:headEnd/>
                      <a:tailEnd/>
                    </a:ln>
                  </pic:spPr>
                </pic:pic>
              </a:graphicData>
            </a:graphic>
          </wp:inline>
        </w:drawing>
      </w:r>
    </w:p>
    <w:p w:rsidR="003F0722" w:rsidRDefault="003F0722" w:rsidP="003F0722">
      <w:pPr>
        <w:jc w:val="center"/>
        <w:rPr>
          <w:b/>
          <w:bCs/>
          <w:iCs/>
          <w:sz w:val="20"/>
        </w:rPr>
      </w:pPr>
    </w:p>
    <w:p w:rsidR="003F0722" w:rsidRDefault="003F0722" w:rsidP="003F0722">
      <w:pPr>
        <w:jc w:val="center"/>
        <w:rPr>
          <w:b/>
          <w:bCs/>
          <w:iCs/>
          <w:sz w:val="20"/>
        </w:rPr>
      </w:pPr>
      <w:r>
        <w:rPr>
          <w:b/>
          <w:bCs/>
          <w:iCs/>
          <w:sz w:val="20"/>
        </w:rPr>
        <w:t>II. LEADER LOGOTIPAI</w:t>
      </w:r>
    </w:p>
    <w:p w:rsidR="003F0722" w:rsidRDefault="003F0722" w:rsidP="003F0722">
      <w:pPr>
        <w:jc w:val="center"/>
        <w:rPr>
          <w:b/>
          <w:bCs/>
          <w:iCs/>
          <w:sz w:val="20"/>
        </w:rPr>
      </w:pPr>
    </w:p>
    <w:p w:rsidR="003F0722" w:rsidRDefault="003F0722" w:rsidP="003F0722">
      <w:pPr>
        <w:rPr>
          <w:rFonts w:ascii="Arial" w:hAnsi="Arial" w:cs="Arial"/>
          <w:sz w:val="20"/>
          <w:szCs w:val="20"/>
        </w:rPr>
      </w:pPr>
      <w:r>
        <w:rPr>
          <w:rFonts w:ascii="Arial" w:hAnsi="Arial" w:cs="Arial"/>
          <w:noProof/>
          <w:sz w:val="20"/>
          <w:szCs w:val="20"/>
          <w:lang w:eastAsia="lt-LT"/>
        </w:rPr>
        <w:drawing>
          <wp:inline distT="0" distB="0" distL="0" distR="0">
            <wp:extent cx="1885950" cy="1895475"/>
            <wp:effectExtent l="19050" t="0" r="0" b="0"/>
            <wp:docPr id="8" name="Paveikslėlis 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1"/>
                    <pic:cNvPicPr>
                      <a:picLocks noChangeAspect="1" noChangeArrowheads="1"/>
                    </pic:cNvPicPr>
                  </pic:nvPicPr>
                  <pic:blipFill>
                    <a:blip r:embed="rId37" cstate="print"/>
                    <a:srcRect/>
                    <a:stretch>
                      <a:fillRect/>
                    </a:stretch>
                  </pic:blipFill>
                  <pic:spPr bwMode="auto">
                    <a:xfrm>
                      <a:off x="0" y="0"/>
                      <a:ext cx="1885950" cy="1895475"/>
                    </a:xfrm>
                    <a:prstGeom prst="rect">
                      <a:avLst/>
                    </a:prstGeom>
                    <a:noFill/>
                    <a:ln w="9525">
                      <a:noFill/>
                      <a:miter lim="800000"/>
                      <a:headEnd/>
                      <a:tailEnd/>
                    </a:ln>
                  </pic:spPr>
                </pic:pic>
              </a:graphicData>
            </a:graphic>
          </wp:inline>
        </w:drawing>
      </w:r>
      <w:r>
        <w:rPr>
          <w:rFonts w:ascii="Arial" w:hAnsi="Arial" w:cs="Arial"/>
          <w:sz w:val="20"/>
          <w:szCs w:val="20"/>
        </w:rPr>
        <w:t xml:space="preserve">                              </w:t>
      </w:r>
      <w:r>
        <w:rPr>
          <w:rFonts w:ascii="Arial" w:hAnsi="Arial" w:cs="Arial"/>
          <w:noProof/>
          <w:sz w:val="20"/>
          <w:szCs w:val="20"/>
          <w:lang w:eastAsia="lt-LT"/>
        </w:rPr>
        <w:drawing>
          <wp:inline distT="0" distB="0" distL="0" distR="0">
            <wp:extent cx="1457325" cy="1943100"/>
            <wp:effectExtent l="19050" t="0" r="9525" b="0"/>
            <wp:docPr id="9" name="Paveikslėlis 9"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etuvos LEADER logo RGB 900x1200px"/>
                    <pic:cNvPicPr>
                      <a:picLocks noChangeAspect="1" noChangeArrowheads="1"/>
                    </pic:cNvPicPr>
                  </pic:nvPicPr>
                  <pic:blipFill>
                    <a:blip r:embed="rId38" cstate="print"/>
                    <a:srcRect/>
                    <a:stretch>
                      <a:fillRect/>
                    </a:stretch>
                  </pic:blipFill>
                  <pic:spPr bwMode="auto">
                    <a:xfrm>
                      <a:off x="0" y="0"/>
                      <a:ext cx="1457325" cy="1943100"/>
                    </a:xfrm>
                    <a:prstGeom prst="rect">
                      <a:avLst/>
                    </a:prstGeom>
                    <a:noFill/>
                    <a:ln w="9525">
                      <a:noFill/>
                      <a:miter lim="800000"/>
                      <a:headEnd/>
                      <a:tailEnd/>
                    </a:ln>
                  </pic:spPr>
                </pic:pic>
              </a:graphicData>
            </a:graphic>
          </wp:inline>
        </w:drawing>
      </w:r>
    </w:p>
    <w:p w:rsidR="003F0722" w:rsidRDefault="003F0722" w:rsidP="003F0722">
      <w:pPr>
        <w:rPr>
          <w:sz w:val="20"/>
        </w:rPr>
      </w:pPr>
      <w:r>
        <w:rPr>
          <w:rFonts w:ascii="Arial" w:hAnsi="Arial" w:cs="Arial"/>
          <w:sz w:val="20"/>
          <w:szCs w:val="20"/>
        </w:rPr>
        <w:t xml:space="preserve">  </w:t>
      </w:r>
    </w:p>
    <w:p w:rsidR="003F0722" w:rsidRDefault="003F0722" w:rsidP="003F0722">
      <w:pPr>
        <w:jc w:val="center"/>
        <w:rPr>
          <w:sz w:val="20"/>
        </w:rPr>
      </w:pPr>
      <w:r>
        <w:rPr>
          <w:sz w:val="20"/>
        </w:rPr>
        <w:t>___________________</w:t>
      </w:r>
    </w:p>
    <w:p w:rsidR="003F0722" w:rsidRDefault="003F0722" w:rsidP="003F0722">
      <w:pPr>
        <w:ind w:left="5400"/>
        <w:rPr>
          <w:bCs/>
          <w:iCs/>
          <w:sz w:val="20"/>
          <w:lang w:val="es-ES_tradnl"/>
        </w:rPr>
      </w:pPr>
    </w:p>
    <w:p w:rsidR="003F0722" w:rsidRDefault="003F0722" w:rsidP="003F0722">
      <w:pPr>
        <w:ind w:left="5400"/>
        <w:rPr>
          <w:bCs/>
          <w:iCs/>
          <w:sz w:val="20"/>
          <w:lang w:val="es-ES_tradnl"/>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ind w:left="5040"/>
        <w:rPr>
          <w:sz w:val="20"/>
        </w:rPr>
      </w:pPr>
    </w:p>
    <w:p w:rsidR="003F0722" w:rsidRDefault="003F0722" w:rsidP="003F0722">
      <w:pPr>
        <w:rPr>
          <w:sz w:val="20"/>
        </w:rPr>
      </w:pPr>
    </w:p>
    <w:p w:rsidR="003F0722" w:rsidRDefault="003F0722" w:rsidP="003F0722">
      <w:pPr>
        <w:ind w:left="5040"/>
        <w:rPr>
          <w:sz w:val="20"/>
        </w:rPr>
      </w:pPr>
    </w:p>
    <w:p w:rsidR="003F0722" w:rsidRPr="008A31CE" w:rsidRDefault="003F0722" w:rsidP="003F0722">
      <w:pPr>
        <w:pStyle w:val="Hyperlink1"/>
        <w:ind w:firstLine="0"/>
        <w:rPr>
          <w:rFonts w:ascii="Times New Roman" w:hAnsi="Times New Roman"/>
          <w:b/>
          <w:i/>
          <w:lang w:val="lt-LT"/>
        </w:rPr>
      </w:pPr>
      <w:r w:rsidRPr="008A31CE">
        <w:rPr>
          <w:rFonts w:ascii="Times New Roman" w:hAnsi="Times New Roman"/>
          <w:b/>
          <w:i/>
          <w:lang w:val="lt-LT"/>
        </w:rPr>
        <w:t>Nauja 3 priedo redakcija</w:t>
      </w:r>
    </w:p>
    <w:p w:rsidR="003F0722" w:rsidRPr="008A31CE" w:rsidRDefault="003F0722" w:rsidP="003F0722">
      <w:pPr>
        <w:pStyle w:val="Hyperlink1"/>
        <w:ind w:firstLine="0"/>
        <w:rPr>
          <w:rFonts w:ascii="Times New Roman" w:hAnsi="Times New Roman"/>
          <w:b/>
          <w:i/>
          <w:lang w:val="lt-LT"/>
        </w:rPr>
      </w:pPr>
      <w:r w:rsidRPr="008A31CE">
        <w:rPr>
          <w:rFonts w:ascii="Times New Roman" w:hAnsi="Times New Roman"/>
          <w:b/>
          <w:i/>
          <w:lang w:val="lt-LT"/>
        </w:rPr>
        <w:t>Galioja nuo 2011 m. liepos 10 d.</w:t>
      </w:r>
    </w:p>
    <w:p w:rsidR="003F0722" w:rsidRDefault="003F0722" w:rsidP="003F0722">
      <w:pPr>
        <w:rPr>
          <w:b/>
          <w:i/>
          <w:sz w:val="20"/>
          <w:szCs w:val="20"/>
        </w:rPr>
        <w:sectPr w:rsidR="003F0722" w:rsidSect="000B2CCC">
          <w:pgSz w:w="11906" w:h="16838"/>
          <w:pgMar w:top="1258" w:right="746" w:bottom="1258" w:left="1800" w:header="708" w:footer="708" w:gutter="0"/>
          <w:cols w:space="708"/>
          <w:docGrid w:linePitch="360"/>
        </w:sectPr>
      </w:pPr>
      <w:r w:rsidRPr="008A31CE">
        <w:rPr>
          <w:b/>
          <w:i/>
          <w:sz w:val="20"/>
          <w:szCs w:val="20"/>
        </w:rPr>
        <w:t xml:space="preserve">Nr. </w:t>
      </w:r>
      <w:hyperlink r:id="rId39" w:history="1">
        <w:r w:rsidRPr="003217D6">
          <w:rPr>
            <w:rStyle w:val="Hipersaitas"/>
            <w:b/>
            <w:i/>
            <w:sz w:val="20"/>
            <w:szCs w:val="20"/>
          </w:rPr>
          <w:t>3D-545</w:t>
        </w:r>
      </w:hyperlink>
      <w:r w:rsidRPr="008A31CE">
        <w:rPr>
          <w:b/>
          <w:i/>
          <w:sz w:val="20"/>
          <w:szCs w:val="20"/>
        </w:rPr>
        <w:t xml:space="preserve">, 2011-07-01, </w:t>
      </w:r>
      <w:proofErr w:type="spellStart"/>
      <w:r w:rsidRPr="008A31CE">
        <w:rPr>
          <w:b/>
          <w:i/>
          <w:sz w:val="20"/>
          <w:szCs w:val="20"/>
        </w:rPr>
        <w:t>Žin</w:t>
      </w:r>
      <w:proofErr w:type="spellEnd"/>
      <w:r w:rsidRPr="008A31CE">
        <w:rPr>
          <w:b/>
          <w:i/>
          <w:sz w:val="20"/>
          <w:szCs w:val="20"/>
        </w:rPr>
        <w:t>., 2011, Nr. 83-4038 (2011-07-09)</w:t>
      </w:r>
    </w:p>
    <w:p w:rsidR="003F0722" w:rsidRPr="008A31CE" w:rsidRDefault="003F0722" w:rsidP="003F0722">
      <w:pPr>
        <w:spacing w:before="100" w:beforeAutospacing="1" w:after="100" w:afterAutospacing="1"/>
        <w:ind w:left="10206"/>
        <w:rPr>
          <w:sz w:val="20"/>
          <w:szCs w:val="20"/>
          <w:lang w:val="es-ES_tradnl" w:eastAsia="lt-LT"/>
        </w:rPr>
      </w:pPr>
      <w:r w:rsidRPr="008A31CE">
        <w:rPr>
          <w:sz w:val="20"/>
          <w:szCs w:val="20"/>
          <w:lang w:eastAsia="lt-LT"/>
        </w:rPr>
        <w:lastRenderedPageBreak/>
        <w:t>Informavimo apie Lietuvos kaimo plėtros 2007–2013 metų programą ir suteiktos paramos viešinimo taisyklių</w:t>
      </w:r>
      <w:r w:rsidRPr="008A31CE">
        <w:rPr>
          <w:sz w:val="20"/>
          <w:szCs w:val="20"/>
          <w:lang w:val="es-ES_tradnl" w:eastAsia="lt-LT"/>
        </w:rPr>
        <w:t xml:space="preserve"> </w:t>
      </w:r>
      <w:r w:rsidRPr="008A31CE">
        <w:rPr>
          <w:sz w:val="20"/>
          <w:szCs w:val="20"/>
          <w:lang w:eastAsia="lt-LT"/>
        </w:rPr>
        <w:t>3 priedas</w:t>
      </w:r>
    </w:p>
    <w:p w:rsidR="003F0722" w:rsidRPr="004B1ABD" w:rsidRDefault="003F0722" w:rsidP="003F0722">
      <w:pPr>
        <w:spacing w:before="100" w:beforeAutospacing="1" w:after="100" w:afterAutospacing="1"/>
        <w:ind w:left="9486" w:firstLine="720"/>
        <w:rPr>
          <w:lang w:eastAsia="lt-LT"/>
        </w:rPr>
      </w:pPr>
      <w:r w:rsidRPr="008A31CE">
        <w:rPr>
          <w:color w:val="000000"/>
          <w:sz w:val="20"/>
          <w:szCs w:val="20"/>
          <w:lang w:eastAsia="lt-LT"/>
        </w:rPr>
        <w:t>Informacinio stendo pavyzdys</w:t>
      </w:r>
    </w:p>
    <w:p w:rsidR="003F0722" w:rsidRPr="004B1ABD" w:rsidRDefault="00CC62BA" w:rsidP="003F0722">
      <w:pPr>
        <w:spacing w:before="100" w:beforeAutospacing="1" w:after="100" w:afterAutospacing="1"/>
        <w:ind w:left="3825" w:hanging="3600"/>
        <w:rPr>
          <w:rFonts w:ascii="Tahoma" w:hAnsi="Tahoma" w:cs="Tahoma"/>
          <w:sz w:val="18"/>
          <w:szCs w:val="18"/>
          <w:lang w:eastAsia="lt-LT"/>
        </w:rPr>
      </w:pPr>
      <w:r w:rsidRPr="00CC62B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503.55pt;margin-top:8.6pt;width:263.25pt;height:95.25pt;z-index:251660288" strokecolor="white">
            <v:textbox>
              <w:txbxContent>
                <w:p w:rsidR="003F0722" w:rsidRPr="008C1B1F" w:rsidRDefault="003F0722" w:rsidP="003F0722">
                  <w:r w:rsidRPr="008C1B1F">
                    <w:t xml:space="preserve">Informacinis stendas turi būti matomas iš tolo. Visais viešinimo atvejais jo dydis turi atitikti projekto mastą. </w:t>
                  </w:r>
                </w:p>
                <w:p w:rsidR="003F0722" w:rsidRPr="008C1B1F" w:rsidRDefault="003F0722" w:rsidP="003F0722"/>
                <w:p w:rsidR="003F0722" w:rsidRPr="008C1B1F" w:rsidRDefault="003F0722" w:rsidP="003F0722">
                  <w:r w:rsidRPr="008C1B1F">
                    <w:t xml:space="preserve">Rekomenduojamas stendo dydis: </w:t>
                  </w:r>
                </w:p>
                <w:p w:rsidR="003F0722" w:rsidRDefault="003F0722" w:rsidP="003F0722">
                  <w:r w:rsidRPr="008C1B1F">
                    <w:t>3500×3400 mm.</w:t>
                  </w:r>
                </w:p>
              </w:txbxContent>
            </v:textbox>
          </v:shape>
        </w:pict>
      </w:r>
      <w:r w:rsidR="003F0722" w:rsidRPr="004B1ABD">
        <w:rPr>
          <w:rFonts w:ascii="Tahoma" w:hAnsi="Tahoma" w:cs="Tahoma"/>
          <w:color w:val="000000"/>
          <w:sz w:val="20"/>
          <w:szCs w:val="20"/>
          <w:lang w:eastAsia="lt-LT"/>
        </w:rPr>
        <w:t> </w:t>
      </w:r>
      <w:r w:rsidR="003F0722">
        <w:rPr>
          <w:rFonts w:ascii="Tahoma" w:hAnsi="Tahoma" w:cs="Tahoma"/>
          <w:noProof/>
          <w:color w:val="000000"/>
          <w:sz w:val="20"/>
          <w:szCs w:val="20"/>
          <w:lang w:eastAsia="lt-LT"/>
        </w:rPr>
        <w:drawing>
          <wp:inline distT="0" distB="0" distL="0" distR="0">
            <wp:extent cx="5410200" cy="4705350"/>
            <wp:effectExtent l="19050" t="0" r="0" b="0"/>
            <wp:docPr id="10" name="Picture 1" descr="http://www3.lrs.lt/pls/inter3/dokpaieska.img?p_id=394223&amp;p_name=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3.lrs.lt/pls/inter3/dokpaieska.img?p_id=394223&amp;p_name=image010.jpg"/>
                    <pic:cNvPicPr>
                      <a:picLocks noChangeAspect="1" noChangeArrowheads="1"/>
                    </pic:cNvPicPr>
                  </pic:nvPicPr>
                  <pic:blipFill>
                    <a:blip r:embed="rId40" cstate="print"/>
                    <a:srcRect/>
                    <a:stretch>
                      <a:fillRect/>
                    </a:stretch>
                  </pic:blipFill>
                  <pic:spPr bwMode="auto">
                    <a:xfrm>
                      <a:off x="0" y="0"/>
                      <a:ext cx="5410200" cy="4705350"/>
                    </a:xfrm>
                    <a:prstGeom prst="rect">
                      <a:avLst/>
                    </a:prstGeom>
                    <a:noFill/>
                    <a:ln w="9525">
                      <a:noFill/>
                      <a:miter lim="800000"/>
                      <a:headEnd/>
                      <a:tailEnd/>
                    </a:ln>
                  </pic:spPr>
                </pic:pic>
              </a:graphicData>
            </a:graphic>
          </wp:inline>
        </w:drawing>
      </w:r>
      <w:r w:rsidR="003F0722">
        <w:rPr>
          <w:rFonts w:ascii="Tahoma" w:hAnsi="Tahoma" w:cs="Tahoma"/>
          <w:color w:val="000000"/>
          <w:sz w:val="20"/>
          <w:szCs w:val="20"/>
          <w:lang w:eastAsia="lt-LT"/>
        </w:rPr>
        <w:t xml:space="preserve">   </w:t>
      </w:r>
    </w:p>
    <w:p w:rsidR="003F0722" w:rsidRDefault="003F0722" w:rsidP="003F0722"/>
    <w:p w:rsidR="003F0722" w:rsidRDefault="00CC62BA" w:rsidP="003F0722">
      <w:pPr>
        <w:pStyle w:val="Pagrindinistekstas2"/>
        <w:ind w:left="3600" w:hanging="3240"/>
        <w:jc w:val="both"/>
        <w:rPr>
          <w:rFonts w:ascii="Tahoma" w:hAnsi="Tahoma" w:cs="Tahoma"/>
          <w:noProof/>
          <w:color w:val="000000"/>
          <w:sz w:val="20"/>
          <w:szCs w:val="20"/>
          <w:lang w:val="en-US"/>
        </w:rPr>
      </w:pPr>
      <w:r w:rsidRPr="00CC62BA">
        <w:rPr>
          <w:noProof/>
          <w:lang w:val="en-US"/>
        </w:rPr>
        <w:pict>
          <v:shape id="_x0000_s1027" type="#_x0000_t202" style="position:absolute;left:0;text-align:left;margin-left:437.55pt;margin-top:56.95pt;width:285.75pt;height:126pt;z-index:251661312" strokecolor="white">
            <v:textbox>
              <w:txbxContent>
                <w:p w:rsidR="003F0722" w:rsidRPr="008A31CE" w:rsidRDefault="003F0722" w:rsidP="003F0722">
                  <w:pPr>
                    <w:rPr>
                      <w:sz w:val="22"/>
                      <w:szCs w:val="22"/>
                    </w:rPr>
                  </w:pPr>
                  <w:r w:rsidRPr="008A31CE">
                    <w:rPr>
                      <w:sz w:val="22"/>
                      <w:szCs w:val="22"/>
                    </w:rPr>
                    <w:t>Aiškinamojo stendo pavyzdys</w:t>
                  </w:r>
                </w:p>
                <w:p w:rsidR="003F0722" w:rsidRDefault="003F0722" w:rsidP="003F0722"/>
                <w:p w:rsidR="003F0722" w:rsidRDefault="003F0722" w:rsidP="003F0722"/>
                <w:p w:rsidR="003F0722" w:rsidRPr="00FE61F7" w:rsidRDefault="003F0722" w:rsidP="003F0722">
                  <w:r w:rsidRPr="00FE61F7">
                    <w:t>Aiškinamasis stendas turi būti matomas iš tolo. Visais viešinimo atvejais jo dydis turi atitikti projekto mastą.</w:t>
                  </w:r>
                </w:p>
                <w:p w:rsidR="003F0722" w:rsidRPr="003E5BEA" w:rsidRDefault="003F0722" w:rsidP="003F0722"/>
                <w:p w:rsidR="003F0722" w:rsidRPr="003E5BEA" w:rsidRDefault="003F0722" w:rsidP="003F0722">
                  <w:r w:rsidRPr="003E5BEA">
                    <w:t>Rekomenduojamas stendo dydis:</w:t>
                  </w:r>
                </w:p>
                <w:p w:rsidR="003F0722" w:rsidRPr="003E5BEA" w:rsidRDefault="003F0722" w:rsidP="003F0722">
                  <w:r w:rsidRPr="003E5BEA">
                    <w:t>800×580 mm.</w:t>
                  </w:r>
                </w:p>
                <w:p w:rsidR="003F0722" w:rsidRDefault="003F0722" w:rsidP="003F0722"/>
                <w:p w:rsidR="003F0722" w:rsidRDefault="003F0722" w:rsidP="003F0722"/>
              </w:txbxContent>
            </v:textbox>
          </v:shape>
        </w:pict>
      </w:r>
      <w:r w:rsidR="003F0722">
        <w:rPr>
          <w:rFonts w:ascii="Tahoma" w:hAnsi="Tahoma" w:cs="Tahoma"/>
          <w:noProof/>
          <w:color w:val="000000"/>
          <w:sz w:val="20"/>
          <w:szCs w:val="20"/>
          <w:lang w:eastAsia="lt-LT"/>
        </w:rPr>
        <w:drawing>
          <wp:inline distT="0" distB="0" distL="0" distR="0">
            <wp:extent cx="4162425" cy="5638800"/>
            <wp:effectExtent l="19050" t="0" r="9525" b="0"/>
            <wp:docPr id="11" name="Picture 3" descr="http://www3.lrs.lt/pls/inter3/dokpaieska.img?p_id=394223&amp;p_name=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3.lrs.lt/pls/inter3/dokpaieska.img?p_id=394223&amp;p_name=image011.jpg"/>
                    <pic:cNvPicPr>
                      <a:picLocks noChangeAspect="1" noChangeArrowheads="1"/>
                    </pic:cNvPicPr>
                  </pic:nvPicPr>
                  <pic:blipFill>
                    <a:blip r:embed="rId41" cstate="print"/>
                    <a:srcRect/>
                    <a:stretch>
                      <a:fillRect/>
                    </a:stretch>
                  </pic:blipFill>
                  <pic:spPr bwMode="auto">
                    <a:xfrm>
                      <a:off x="0" y="0"/>
                      <a:ext cx="4162425" cy="5638800"/>
                    </a:xfrm>
                    <a:prstGeom prst="rect">
                      <a:avLst/>
                    </a:prstGeom>
                    <a:noFill/>
                    <a:ln w="9525">
                      <a:noFill/>
                      <a:miter lim="800000"/>
                      <a:headEnd/>
                      <a:tailEnd/>
                    </a:ln>
                  </pic:spPr>
                </pic:pic>
              </a:graphicData>
            </a:graphic>
          </wp:inline>
        </w:drawing>
      </w:r>
    </w:p>
    <w:p w:rsidR="003F0722" w:rsidRDefault="003F0722" w:rsidP="003F0722">
      <w:pPr>
        <w:pageBreakBefore/>
        <w:rPr>
          <w:i/>
          <w:iCs/>
          <w:sz w:val="20"/>
        </w:rPr>
      </w:pPr>
      <w:proofErr w:type="spellStart"/>
      <w:r>
        <w:rPr>
          <w:i/>
          <w:iCs/>
          <w:sz w:val="20"/>
        </w:rPr>
        <w:lastRenderedPageBreak/>
        <w:t>apildyta</w:t>
      </w:r>
      <w:proofErr w:type="spellEnd"/>
      <w:r>
        <w:rPr>
          <w:i/>
          <w:iCs/>
          <w:sz w:val="20"/>
        </w:rPr>
        <w:t xml:space="preserve"> 4 priedu:</w:t>
      </w:r>
    </w:p>
    <w:p w:rsidR="003F0722" w:rsidRDefault="003F0722" w:rsidP="003F0722">
      <w:pPr>
        <w:rPr>
          <w:i/>
          <w:iCs/>
          <w:sz w:val="20"/>
        </w:rPr>
      </w:pPr>
      <w:r w:rsidRPr="004A3C27">
        <w:rPr>
          <w:i/>
          <w:iCs/>
          <w:sz w:val="20"/>
        </w:rPr>
        <w:t xml:space="preserve">Nr. </w:t>
      </w:r>
      <w:hyperlink r:id="rId42" w:history="1">
        <w:r w:rsidRPr="00657030">
          <w:rPr>
            <w:rStyle w:val="Hipersaitas"/>
            <w:i/>
            <w:iCs/>
            <w:sz w:val="20"/>
          </w:rPr>
          <w:t>3D-814</w:t>
        </w:r>
      </w:hyperlink>
      <w:r w:rsidRPr="004A3C27">
        <w:rPr>
          <w:i/>
          <w:iCs/>
          <w:sz w:val="20"/>
        </w:rPr>
        <w:t xml:space="preserve">, 2009-10-29, </w:t>
      </w:r>
      <w:proofErr w:type="spellStart"/>
      <w:r w:rsidRPr="004A3C27">
        <w:rPr>
          <w:i/>
          <w:iCs/>
          <w:sz w:val="20"/>
        </w:rPr>
        <w:t>Žin</w:t>
      </w:r>
      <w:proofErr w:type="spellEnd"/>
      <w:r w:rsidRPr="004A3C27">
        <w:rPr>
          <w:i/>
          <w:iCs/>
          <w:sz w:val="20"/>
        </w:rPr>
        <w:t>., 2009, Nr. 131-5706 (2009-11-03)</w:t>
      </w:r>
    </w:p>
    <w:p w:rsidR="003F0722" w:rsidRDefault="003F0722" w:rsidP="003F0722">
      <w:pPr>
        <w:rPr>
          <w:color w:val="000000"/>
        </w:rPr>
      </w:pPr>
    </w:p>
    <w:p w:rsidR="003F0722" w:rsidRDefault="003F0722" w:rsidP="003F0722">
      <w:pPr>
        <w:rPr>
          <w:color w:val="000000"/>
        </w:rPr>
      </w:pPr>
    </w:p>
    <w:p w:rsidR="003F0722" w:rsidRPr="004A3C27" w:rsidRDefault="003F0722" w:rsidP="003F0722">
      <w:pPr>
        <w:ind w:left="5400"/>
        <w:rPr>
          <w:bCs/>
          <w:iCs/>
          <w:sz w:val="20"/>
        </w:rPr>
      </w:pPr>
      <w:r w:rsidRPr="004A3C27">
        <w:rPr>
          <w:bCs/>
          <w:iCs/>
          <w:sz w:val="20"/>
        </w:rPr>
        <w:t xml:space="preserve">Informavimo apie Lietuvos kaimo plėtros 2007–2013 metų programą ir suteiktos paramos viešinimo taisyklių </w:t>
      </w:r>
    </w:p>
    <w:p w:rsidR="003F0722" w:rsidRPr="004A3C27" w:rsidRDefault="003F0722" w:rsidP="003F0722">
      <w:pPr>
        <w:ind w:left="4680" w:firstLine="720"/>
        <w:rPr>
          <w:sz w:val="20"/>
        </w:rPr>
      </w:pPr>
      <w:r w:rsidRPr="004A3C27">
        <w:rPr>
          <w:sz w:val="20"/>
        </w:rPr>
        <w:t>4 priedas</w:t>
      </w:r>
    </w:p>
    <w:p w:rsidR="003F0722" w:rsidRPr="004A3C27" w:rsidRDefault="003F0722" w:rsidP="003F0722">
      <w:pPr>
        <w:rPr>
          <w:color w:val="000000"/>
          <w:sz w:val="20"/>
        </w:rPr>
      </w:pPr>
    </w:p>
    <w:p w:rsidR="003F0722" w:rsidRPr="00EF66BE" w:rsidRDefault="003F0722" w:rsidP="003F0722">
      <w:pPr>
        <w:rPr>
          <w:color w:val="000000"/>
          <w:sz w:val="20"/>
        </w:rPr>
      </w:pPr>
      <w:r w:rsidRPr="00EF66BE">
        <w:rPr>
          <w:color w:val="000000"/>
          <w:sz w:val="20"/>
        </w:rPr>
        <w:t xml:space="preserve">Programos priemonės „Techninė pagalba“ veiklos srities „Lietuvos kaimo tinklas“  logotipas: </w:t>
      </w:r>
    </w:p>
    <w:p w:rsidR="003F0722" w:rsidRDefault="003F0722" w:rsidP="003F0722">
      <w:pPr>
        <w:rPr>
          <w:color w:val="000000"/>
        </w:rPr>
      </w:pPr>
      <w:r>
        <w:rPr>
          <w:bCs/>
          <w:iCs/>
          <w:noProof/>
          <w:lang w:eastAsia="lt-LT"/>
        </w:rPr>
        <w:drawing>
          <wp:inline distT="0" distB="0" distL="0" distR="0">
            <wp:extent cx="4695825" cy="1800225"/>
            <wp:effectExtent l="19050" t="0" r="9525" b="0"/>
            <wp:docPr id="12" name="Paveikslėlis 12" descr="LKT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KT logotipas"/>
                    <pic:cNvPicPr>
                      <a:picLocks noChangeAspect="1" noChangeArrowheads="1"/>
                    </pic:cNvPicPr>
                  </pic:nvPicPr>
                  <pic:blipFill>
                    <a:blip r:embed="rId43" cstate="print"/>
                    <a:srcRect/>
                    <a:stretch>
                      <a:fillRect/>
                    </a:stretch>
                  </pic:blipFill>
                  <pic:spPr bwMode="auto">
                    <a:xfrm>
                      <a:off x="0" y="0"/>
                      <a:ext cx="4695825" cy="1800225"/>
                    </a:xfrm>
                    <a:prstGeom prst="rect">
                      <a:avLst/>
                    </a:prstGeom>
                    <a:noFill/>
                    <a:ln w="9525">
                      <a:noFill/>
                      <a:miter lim="800000"/>
                      <a:headEnd/>
                      <a:tailEnd/>
                    </a:ln>
                  </pic:spPr>
                </pic:pic>
              </a:graphicData>
            </a:graphic>
          </wp:inline>
        </w:drawing>
      </w:r>
    </w:p>
    <w:p w:rsidR="003F0722" w:rsidRDefault="003F0722" w:rsidP="003F0722">
      <w:pPr>
        <w:pStyle w:val="prastasistinklapis"/>
        <w:spacing w:before="0" w:beforeAutospacing="0" w:after="0" w:afterAutospacing="0" w:line="360" w:lineRule="auto"/>
        <w:ind w:firstLine="567"/>
        <w:jc w:val="center"/>
      </w:pPr>
      <w:r w:rsidRPr="00FC3E7B">
        <w:t>_____________</w:t>
      </w:r>
    </w:p>
    <w:p w:rsidR="003F0722" w:rsidRDefault="003F0722" w:rsidP="003F0722"/>
    <w:p w:rsidR="003F0722" w:rsidRPr="004A3C27" w:rsidRDefault="003F0722" w:rsidP="003F0722">
      <w:pPr>
        <w:rPr>
          <w:i/>
          <w:iCs/>
          <w:sz w:val="20"/>
        </w:rPr>
      </w:pPr>
    </w:p>
    <w:p w:rsidR="003F0722" w:rsidRPr="00B3373F" w:rsidRDefault="003F0722" w:rsidP="003F0722">
      <w:pPr>
        <w:rPr>
          <w:sz w:val="20"/>
        </w:rPr>
      </w:pPr>
      <w:r w:rsidRPr="00B3373F">
        <w:rPr>
          <w:sz w:val="20"/>
        </w:rPr>
        <w:t>Pakeitimai:</w:t>
      </w:r>
    </w:p>
    <w:p w:rsidR="003F0722" w:rsidRPr="00B3373F" w:rsidRDefault="003F0722" w:rsidP="003F0722">
      <w:pPr>
        <w:rPr>
          <w:sz w:val="20"/>
        </w:rPr>
      </w:pPr>
      <w:r w:rsidRPr="00B3373F">
        <w:rPr>
          <w:sz w:val="20"/>
        </w:rPr>
        <w:t>1.</w:t>
      </w:r>
    </w:p>
    <w:p w:rsidR="003F0722" w:rsidRPr="00B3373F" w:rsidRDefault="003F0722" w:rsidP="003F0722">
      <w:pPr>
        <w:rPr>
          <w:sz w:val="20"/>
        </w:rPr>
      </w:pPr>
      <w:r w:rsidRPr="00B3373F">
        <w:rPr>
          <w:sz w:val="20"/>
        </w:rPr>
        <w:t>Lietuvos Respublikos žemės ūkio ministerija, Įsakymas</w:t>
      </w:r>
    </w:p>
    <w:p w:rsidR="003F0722" w:rsidRPr="00B3373F" w:rsidRDefault="003F0722" w:rsidP="003F0722">
      <w:pPr>
        <w:rPr>
          <w:sz w:val="20"/>
        </w:rPr>
      </w:pPr>
      <w:r w:rsidRPr="00B3373F">
        <w:rPr>
          <w:sz w:val="20"/>
        </w:rPr>
        <w:t xml:space="preserve">Nr. </w:t>
      </w:r>
      <w:hyperlink r:id="rId44" w:history="1">
        <w:r w:rsidRPr="000B1E39">
          <w:rPr>
            <w:rStyle w:val="Hipersaitas"/>
            <w:sz w:val="20"/>
          </w:rPr>
          <w:t>3D-59</w:t>
        </w:r>
      </w:hyperlink>
      <w:r w:rsidRPr="00B3373F">
        <w:rPr>
          <w:sz w:val="20"/>
        </w:rPr>
        <w:t xml:space="preserve">, 2009-02-04, </w:t>
      </w:r>
      <w:proofErr w:type="spellStart"/>
      <w:r w:rsidRPr="00B3373F">
        <w:rPr>
          <w:sz w:val="20"/>
        </w:rPr>
        <w:t>Žin</w:t>
      </w:r>
      <w:proofErr w:type="spellEnd"/>
      <w:r w:rsidRPr="00B3373F">
        <w:rPr>
          <w:sz w:val="20"/>
        </w:rPr>
        <w:t>., 2009, Nr. 16-644 (2009-02-10)</w:t>
      </w:r>
    </w:p>
    <w:p w:rsidR="003F0722" w:rsidRPr="00B3373F" w:rsidRDefault="003F0722" w:rsidP="003F0722">
      <w:pPr>
        <w:rPr>
          <w:sz w:val="20"/>
        </w:rPr>
      </w:pPr>
      <w:r w:rsidRPr="00B3373F">
        <w:rPr>
          <w:sz w:val="20"/>
        </w:rPr>
        <w:t xml:space="preserve">DĖL ŽEMĖS ŪKIO MINISTRO </w:t>
      </w:r>
      <w:smartTag w:uri="urn:schemas-microsoft-com:office:smarttags" w:element="metricconverter">
        <w:smartTagPr>
          <w:attr w:name="ProductID" w:val="2007 m"/>
        </w:smartTagPr>
        <w:r w:rsidRPr="00B3373F">
          <w:rPr>
            <w:sz w:val="20"/>
          </w:rPr>
          <w:t>2007 M</w:t>
        </w:r>
      </w:smartTag>
      <w:r w:rsidRPr="00B3373F">
        <w:rPr>
          <w:sz w:val="20"/>
        </w:rPr>
        <w:t>. BALANDŽIO 26 D. ĮSAKYMO NR. 3D-191 "DĖL INFORMAVIMO APIE LIETUVOS KAIMO PLĖTROS 2007-2013 METŲ PROGRAMĄ IR SUTEIKTOS PARAMOS VIEŠINIMO TAISYKLIŲ PATVIRTINIMO" PAKEITIMO</w:t>
      </w:r>
    </w:p>
    <w:p w:rsidR="003F0722" w:rsidRPr="000B2CCC" w:rsidRDefault="003F0722" w:rsidP="003F0722">
      <w:pPr>
        <w:rPr>
          <w:sz w:val="20"/>
        </w:rPr>
      </w:pPr>
    </w:p>
    <w:p w:rsidR="003F0722" w:rsidRPr="000B2CCC" w:rsidRDefault="003F0722" w:rsidP="003F0722">
      <w:pPr>
        <w:rPr>
          <w:sz w:val="20"/>
        </w:rPr>
      </w:pPr>
      <w:r w:rsidRPr="000B2CCC">
        <w:rPr>
          <w:sz w:val="20"/>
        </w:rPr>
        <w:t>2.</w:t>
      </w:r>
    </w:p>
    <w:p w:rsidR="003F0722" w:rsidRPr="000B2CCC" w:rsidRDefault="003F0722" w:rsidP="003F0722">
      <w:pPr>
        <w:rPr>
          <w:sz w:val="20"/>
        </w:rPr>
      </w:pPr>
      <w:r w:rsidRPr="000B2CCC">
        <w:rPr>
          <w:sz w:val="20"/>
        </w:rPr>
        <w:t>Lietuvos Respublikos žemės ūkio ministerija, Įsakymas</w:t>
      </w:r>
    </w:p>
    <w:p w:rsidR="003F0722" w:rsidRPr="000B2CCC" w:rsidRDefault="003F0722" w:rsidP="003F0722">
      <w:pPr>
        <w:rPr>
          <w:sz w:val="20"/>
        </w:rPr>
      </w:pPr>
      <w:r w:rsidRPr="000B2CCC">
        <w:rPr>
          <w:sz w:val="20"/>
        </w:rPr>
        <w:t xml:space="preserve">Nr. </w:t>
      </w:r>
      <w:hyperlink r:id="rId45" w:history="1">
        <w:r w:rsidRPr="00DA3ED6">
          <w:rPr>
            <w:rStyle w:val="Hipersaitas"/>
            <w:sz w:val="20"/>
          </w:rPr>
          <w:t>3D-652</w:t>
        </w:r>
      </w:hyperlink>
      <w:r w:rsidRPr="000B2CCC">
        <w:rPr>
          <w:sz w:val="20"/>
        </w:rPr>
        <w:t xml:space="preserve">, 2009-09-04, </w:t>
      </w:r>
      <w:proofErr w:type="spellStart"/>
      <w:r w:rsidRPr="000B2CCC">
        <w:rPr>
          <w:sz w:val="20"/>
        </w:rPr>
        <w:t>Žin</w:t>
      </w:r>
      <w:proofErr w:type="spellEnd"/>
      <w:r w:rsidRPr="000B2CCC">
        <w:rPr>
          <w:sz w:val="20"/>
        </w:rPr>
        <w:t>., 2009, Nr. 107-4518 (2009-09-08)</w:t>
      </w:r>
    </w:p>
    <w:p w:rsidR="003F0722" w:rsidRPr="000B2CCC" w:rsidRDefault="003F0722" w:rsidP="003F0722">
      <w:pPr>
        <w:rPr>
          <w:sz w:val="20"/>
        </w:rPr>
      </w:pPr>
      <w:r w:rsidRPr="000B2CCC">
        <w:rPr>
          <w:sz w:val="20"/>
        </w:rPr>
        <w:t xml:space="preserve">DĖL ŽEMĖS ŪKIO MINISTRO </w:t>
      </w:r>
      <w:smartTag w:uri="urn:schemas-microsoft-com:office:smarttags" w:element="metricconverter">
        <w:smartTagPr>
          <w:attr w:name="ProductID" w:val="2007 m"/>
        </w:smartTagPr>
        <w:r w:rsidRPr="000B2CCC">
          <w:rPr>
            <w:sz w:val="20"/>
          </w:rPr>
          <w:t>2007 M</w:t>
        </w:r>
      </w:smartTag>
      <w:r w:rsidRPr="000B2CCC">
        <w:rPr>
          <w:sz w:val="20"/>
        </w:rPr>
        <w:t>. BALANDŽIO 26 D. ĮSAKYMO NR. 3D-191 "DĖL INFORMAVIMO APIE LIETUVOS KAIMO PLĖTROS 2007-2013 METŲ PROGRAMĄ IR SUTEIKTOS PARAMOS VIEŠINIMO TAISYKLIŲ PATVIRTINIMO" PAKEITIMO</w:t>
      </w:r>
    </w:p>
    <w:p w:rsidR="003F0722" w:rsidRPr="004A3C27" w:rsidRDefault="003F0722" w:rsidP="003F0722">
      <w:pPr>
        <w:rPr>
          <w:sz w:val="20"/>
        </w:rPr>
      </w:pPr>
    </w:p>
    <w:p w:rsidR="003F0722" w:rsidRPr="004A3C27" w:rsidRDefault="003F0722" w:rsidP="003F0722">
      <w:pPr>
        <w:rPr>
          <w:sz w:val="20"/>
        </w:rPr>
      </w:pPr>
      <w:r w:rsidRPr="004A3C27">
        <w:rPr>
          <w:sz w:val="20"/>
        </w:rPr>
        <w:t>3.</w:t>
      </w:r>
    </w:p>
    <w:p w:rsidR="003F0722" w:rsidRPr="004A3C27" w:rsidRDefault="003F0722" w:rsidP="003F0722">
      <w:pPr>
        <w:rPr>
          <w:sz w:val="20"/>
        </w:rPr>
      </w:pPr>
      <w:r w:rsidRPr="004A3C27">
        <w:rPr>
          <w:sz w:val="20"/>
        </w:rPr>
        <w:t>Lietuvos Respublikos žemės ūkio ministerija, Įsakymas</w:t>
      </w:r>
    </w:p>
    <w:p w:rsidR="003F0722" w:rsidRPr="004A3C27" w:rsidRDefault="003F0722" w:rsidP="003F0722">
      <w:pPr>
        <w:rPr>
          <w:sz w:val="20"/>
        </w:rPr>
      </w:pPr>
      <w:r w:rsidRPr="004A3C27">
        <w:rPr>
          <w:sz w:val="20"/>
        </w:rPr>
        <w:lastRenderedPageBreak/>
        <w:t xml:space="preserve">Nr. </w:t>
      </w:r>
      <w:hyperlink r:id="rId46" w:history="1">
        <w:r w:rsidRPr="00657030">
          <w:rPr>
            <w:rStyle w:val="Hipersaitas"/>
            <w:sz w:val="20"/>
          </w:rPr>
          <w:t>3D-814</w:t>
        </w:r>
      </w:hyperlink>
      <w:r w:rsidRPr="004A3C27">
        <w:rPr>
          <w:sz w:val="20"/>
        </w:rPr>
        <w:t xml:space="preserve">, 2009-10-29, </w:t>
      </w:r>
      <w:proofErr w:type="spellStart"/>
      <w:r w:rsidRPr="004A3C27">
        <w:rPr>
          <w:sz w:val="20"/>
        </w:rPr>
        <w:t>Žin</w:t>
      </w:r>
      <w:proofErr w:type="spellEnd"/>
      <w:r w:rsidRPr="004A3C27">
        <w:rPr>
          <w:sz w:val="20"/>
        </w:rPr>
        <w:t>., 2009, Nr. 131-5706 (2009-11-03)</w:t>
      </w:r>
    </w:p>
    <w:p w:rsidR="003F0722" w:rsidRPr="004A3C27" w:rsidRDefault="003F0722" w:rsidP="003F0722">
      <w:pPr>
        <w:rPr>
          <w:sz w:val="20"/>
        </w:rPr>
      </w:pPr>
      <w:r w:rsidRPr="004A3C27">
        <w:rPr>
          <w:sz w:val="20"/>
        </w:rPr>
        <w:t xml:space="preserve">DĖL ŽEMĖS ŪKIO MINISTRO </w:t>
      </w:r>
      <w:smartTag w:uri="urn:schemas-microsoft-com:office:smarttags" w:element="metricconverter">
        <w:smartTagPr>
          <w:attr w:name="ProductID" w:val="2007 m"/>
        </w:smartTagPr>
        <w:r w:rsidRPr="004A3C27">
          <w:rPr>
            <w:sz w:val="20"/>
          </w:rPr>
          <w:t>2007 M</w:t>
        </w:r>
      </w:smartTag>
      <w:r w:rsidRPr="004A3C27">
        <w:rPr>
          <w:sz w:val="20"/>
        </w:rPr>
        <w:t>. BALANDŽIO 26 D. ĮSAKYMO NR. 3D-191 "DĖL INFORMAVIMO APIE LIETUVOS KAIMO PLĖTROS 2007-2013 METŲ PROGRAMĄ IR SUTEIKTOS PARAMOS VIEŠINIMO TAISYKLIŲ PATVIRTINIMO" PAKEITIMO</w:t>
      </w:r>
    </w:p>
    <w:p w:rsidR="003F0722" w:rsidRPr="00474D69" w:rsidRDefault="003F0722" w:rsidP="003F0722">
      <w:pPr>
        <w:rPr>
          <w:sz w:val="20"/>
        </w:rPr>
      </w:pPr>
    </w:p>
    <w:p w:rsidR="003F0722" w:rsidRPr="00474D69" w:rsidRDefault="003F0722" w:rsidP="003F0722">
      <w:pPr>
        <w:rPr>
          <w:sz w:val="20"/>
        </w:rPr>
      </w:pPr>
      <w:r w:rsidRPr="00474D69">
        <w:rPr>
          <w:sz w:val="20"/>
        </w:rPr>
        <w:t>4.</w:t>
      </w:r>
    </w:p>
    <w:p w:rsidR="003F0722" w:rsidRPr="00474D69" w:rsidRDefault="003F0722" w:rsidP="003F0722">
      <w:pPr>
        <w:rPr>
          <w:sz w:val="20"/>
        </w:rPr>
      </w:pPr>
      <w:r w:rsidRPr="00474D69">
        <w:rPr>
          <w:sz w:val="20"/>
        </w:rPr>
        <w:t>Lietuvos Respublikos žemės ūkio ministerija, Įsakymas</w:t>
      </w:r>
    </w:p>
    <w:p w:rsidR="003F0722" w:rsidRPr="00474D69" w:rsidRDefault="003F0722" w:rsidP="003F0722">
      <w:pPr>
        <w:rPr>
          <w:sz w:val="20"/>
        </w:rPr>
      </w:pPr>
      <w:r w:rsidRPr="00474D69">
        <w:rPr>
          <w:sz w:val="20"/>
        </w:rPr>
        <w:t xml:space="preserve">Nr. </w:t>
      </w:r>
      <w:hyperlink r:id="rId47" w:history="1">
        <w:r w:rsidRPr="00A8380D">
          <w:rPr>
            <w:rStyle w:val="Hipersaitas"/>
            <w:sz w:val="20"/>
          </w:rPr>
          <w:t>3D-46</w:t>
        </w:r>
      </w:hyperlink>
      <w:r w:rsidRPr="00474D69">
        <w:rPr>
          <w:sz w:val="20"/>
        </w:rPr>
        <w:t xml:space="preserve">, 2010-01-26, </w:t>
      </w:r>
      <w:proofErr w:type="spellStart"/>
      <w:r w:rsidRPr="00474D69">
        <w:rPr>
          <w:sz w:val="20"/>
        </w:rPr>
        <w:t>Žin</w:t>
      </w:r>
      <w:proofErr w:type="spellEnd"/>
      <w:r w:rsidRPr="00474D69">
        <w:rPr>
          <w:sz w:val="20"/>
        </w:rPr>
        <w:t>., 2010, Nr. 12-597 (2010-01-30)</w:t>
      </w:r>
    </w:p>
    <w:p w:rsidR="003F0722" w:rsidRPr="00474D69" w:rsidRDefault="003F0722" w:rsidP="003F0722">
      <w:pPr>
        <w:rPr>
          <w:sz w:val="20"/>
        </w:rPr>
      </w:pPr>
      <w:r w:rsidRPr="00474D69">
        <w:rPr>
          <w:sz w:val="20"/>
        </w:rPr>
        <w:t>DĖL ŽEMĖS ŪKIO MINISTRO 2007 M. BALANDŽIO 26 D. ĮSAKYMO NR. 3D-191 "DĖL INFORMAVIMO APIE LIETUVOS KAIMO PLĖTROS 2007-2013 METŲ PROGRAMĄ IR SUTEIKTOS PARAMOS VIEŠINIMO TAISYKLIŲ PATVIRTINIMO" PAKEITIMO</w:t>
      </w:r>
    </w:p>
    <w:p w:rsidR="003F0722" w:rsidRPr="00474D69" w:rsidRDefault="003F0722" w:rsidP="003F0722">
      <w:pPr>
        <w:rPr>
          <w:sz w:val="20"/>
        </w:rPr>
      </w:pPr>
    </w:p>
    <w:p w:rsidR="003F0722" w:rsidRPr="003C2ECD" w:rsidRDefault="003F0722" w:rsidP="003F0722">
      <w:pPr>
        <w:rPr>
          <w:sz w:val="20"/>
        </w:rPr>
      </w:pPr>
      <w:r w:rsidRPr="003C2ECD">
        <w:rPr>
          <w:sz w:val="20"/>
        </w:rPr>
        <w:t>5.</w:t>
      </w:r>
    </w:p>
    <w:p w:rsidR="003F0722" w:rsidRPr="003C2ECD" w:rsidRDefault="003F0722" w:rsidP="003F0722">
      <w:pPr>
        <w:rPr>
          <w:sz w:val="20"/>
        </w:rPr>
      </w:pPr>
      <w:r w:rsidRPr="003C2ECD">
        <w:rPr>
          <w:sz w:val="20"/>
        </w:rPr>
        <w:t>Lietuvos Respublikos žemės ūkio ministerija, Įsakymas</w:t>
      </w:r>
    </w:p>
    <w:p w:rsidR="003F0722" w:rsidRPr="003C2ECD" w:rsidRDefault="003F0722" w:rsidP="003F0722">
      <w:pPr>
        <w:rPr>
          <w:sz w:val="20"/>
        </w:rPr>
      </w:pPr>
      <w:r w:rsidRPr="003C2ECD">
        <w:rPr>
          <w:sz w:val="20"/>
        </w:rPr>
        <w:t xml:space="preserve">Nr. </w:t>
      </w:r>
      <w:hyperlink r:id="rId48" w:history="1">
        <w:r w:rsidRPr="006172D0">
          <w:rPr>
            <w:rStyle w:val="Hipersaitas"/>
            <w:sz w:val="20"/>
          </w:rPr>
          <w:t>3D-136</w:t>
        </w:r>
      </w:hyperlink>
      <w:r w:rsidRPr="003C2ECD">
        <w:rPr>
          <w:sz w:val="20"/>
        </w:rPr>
        <w:t xml:space="preserve">, 2010-02-20, </w:t>
      </w:r>
      <w:proofErr w:type="spellStart"/>
      <w:r w:rsidRPr="003C2ECD">
        <w:rPr>
          <w:sz w:val="20"/>
        </w:rPr>
        <w:t>Žin</w:t>
      </w:r>
      <w:proofErr w:type="spellEnd"/>
      <w:r w:rsidRPr="003C2ECD">
        <w:rPr>
          <w:sz w:val="20"/>
        </w:rPr>
        <w:t>., 2010, Nr. 23-1089 (2010-02-25)</w:t>
      </w:r>
    </w:p>
    <w:p w:rsidR="003F0722" w:rsidRPr="003C2ECD" w:rsidRDefault="003F0722" w:rsidP="003F0722">
      <w:pPr>
        <w:rPr>
          <w:sz w:val="20"/>
        </w:rPr>
      </w:pPr>
      <w:r w:rsidRPr="003C2ECD">
        <w:rPr>
          <w:sz w:val="20"/>
        </w:rPr>
        <w:t>DĖL ŽEMĖS ŪKIO MINISTRO 2007 M. BALANDŽIO 26 D. ĮSAKYMO NR. 3D-191 "DĖL INFORMAVIMO APIE LIETUVOS KAIMO PLĖTROS 2007-2013 METŲ PROGRAMĄ IR SUTEIKTOS PARAMOS VIEŠINIMO TAISYKLIŲ PATVIRTINIMO" PAKEITIMO</w:t>
      </w:r>
    </w:p>
    <w:p w:rsidR="003F0722" w:rsidRPr="003C2ECD" w:rsidRDefault="003F0722" w:rsidP="003F0722">
      <w:pPr>
        <w:rPr>
          <w:sz w:val="20"/>
        </w:rPr>
      </w:pPr>
    </w:p>
    <w:p w:rsidR="003F0722" w:rsidRPr="00A55B93" w:rsidRDefault="003F0722" w:rsidP="003F0722">
      <w:pPr>
        <w:rPr>
          <w:sz w:val="20"/>
        </w:rPr>
      </w:pPr>
      <w:r w:rsidRPr="00A55B93">
        <w:rPr>
          <w:sz w:val="20"/>
        </w:rPr>
        <w:t>6.</w:t>
      </w:r>
    </w:p>
    <w:p w:rsidR="003F0722" w:rsidRPr="00A55B93" w:rsidRDefault="003F0722" w:rsidP="003F0722">
      <w:pPr>
        <w:rPr>
          <w:sz w:val="20"/>
        </w:rPr>
      </w:pPr>
      <w:r w:rsidRPr="00A55B93">
        <w:rPr>
          <w:sz w:val="20"/>
        </w:rPr>
        <w:t>Lietuvos Respublikos žemės ūkio ministerija, Įsakymas</w:t>
      </w:r>
    </w:p>
    <w:p w:rsidR="003F0722" w:rsidRPr="00A55B93" w:rsidRDefault="003F0722" w:rsidP="003F0722">
      <w:pPr>
        <w:rPr>
          <w:sz w:val="20"/>
        </w:rPr>
      </w:pPr>
      <w:r w:rsidRPr="00A55B93">
        <w:rPr>
          <w:sz w:val="20"/>
        </w:rPr>
        <w:t xml:space="preserve">Nr. </w:t>
      </w:r>
      <w:hyperlink r:id="rId49" w:history="1">
        <w:r w:rsidRPr="00F60558">
          <w:rPr>
            <w:rStyle w:val="Hipersaitas"/>
            <w:sz w:val="20"/>
          </w:rPr>
          <w:t>3D-177</w:t>
        </w:r>
      </w:hyperlink>
      <w:r w:rsidRPr="00A55B93">
        <w:rPr>
          <w:sz w:val="20"/>
        </w:rPr>
        <w:t xml:space="preserve">, 2011-03-07, </w:t>
      </w:r>
      <w:proofErr w:type="spellStart"/>
      <w:r w:rsidRPr="00A55B93">
        <w:rPr>
          <w:sz w:val="20"/>
        </w:rPr>
        <w:t>Žin</w:t>
      </w:r>
      <w:proofErr w:type="spellEnd"/>
      <w:r w:rsidRPr="00A55B93">
        <w:rPr>
          <w:sz w:val="20"/>
        </w:rPr>
        <w:t>., 2011, Nr. 30-1406 (2011-03-10)</w:t>
      </w:r>
    </w:p>
    <w:p w:rsidR="003F0722" w:rsidRPr="00A55B93" w:rsidRDefault="003F0722" w:rsidP="003F0722">
      <w:pPr>
        <w:rPr>
          <w:sz w:val="20"/>
        </w:rPr>
      </w:pPr>
      <w:r w:rsidRPr="00A55B93">
        <w:rPr>
          <w:sz w:val="20"/>
        </w:rPr>
        <w:t>DĖL ŽEMĖS ŪKIO MINISTRO 2007 M. BALANDŽIO 26 D. ĮSAKYMO NR. 3D-191 "DĖL INFORMAVIMO APIE LIETUVOS KAIMO PLĖTROS 2007-2013 METŲ PROGRAMĄ IR SUTEIKTOS PARAMOS VIEŠINIMO TAISYKLIŲ PATVIRTINIMO" PAKEITIMO</w:t>
      </w:r>
    </w:p>
    <w:p w:rsidR="003F0722" w:rsidRPr="008A31CE" w:rsidRDefault="003F0722" w:rsidP="003F0722">
      <w:pPr>
        <w:rPr>
          <w:sz w:val="20"/>
        </w:rPr>
      </w:pPr>
    </w:p>
    <w:p w:rsidR="003F0722" w:rsidRPr="008A31CE" w:rsidRDefault="003F0722" w:rsidP="003F0722">
      <w:pPr>
        <w:rPr>
          <w:sz w:val="20"/>
        </w:rPr>
      </w:pPr>
      <w:r w:rsidRPr="008A31CE">
        <w:rPr>
          <w:sz w:val="20"/>
        </w:rPr>
        <w:t>7.</w:t>
      </w:r>
    </w:p>
    <w:p w:rsidR="003F0722" w:rsidRPr="008A31CE" w:rsidRDefault="003F0722" w:rsidP="003F0722">
      <w:pPr>
        <w:rPr>
          <w:sz w:val="20"/>
        </w:rPr>
      </w:pPr>
      <w:r w:rsidRPr="008A31CE">
        <w:rPr>
          <w:sz w:val="20"/>
        </w:rPr>
        <w:t>Lietuvos Respublikos žemės ūkio ministerija, Įsakymas</w:t>
      </w:r>
    </w:p>
    <w:p w:rsidR="003F0722" w:rsidRPr="008A31CE" w:rsidRDefault="003F0722" w:rsidP="003F0722">
      <w:pPr>
        <w:rPr>
          <w:sz w:val="20"/>
        </w:rPr>
      </w:pPr>
      <w:r w:rsidRPr="008A31CE">
        <w:rPr>
          <w:sz w:val="20"/>
        </w:rPr>
        <w:t xml:space="preserve">Nr. </w:t>
      </w:r>
      <w:hyperlink r:id="rId50" w:history="1">
        <w:r w:rsidRPr="003217D6">
          <w:rPr>
            <w:rStyle w:val="Hipersaitas"/>
            <w:sz w:val="20"/>
          </w:rPr>
          <w:t>3D-545</w:t>
        </w:r>
      </w:hyperlink>
      <w:r w:rsidRPr="008A31CE">
        <w:rPr>
          <w:sz w:val="20"/>
        </w:rPr>
        <w:t xml:space="preserve">, 2011-07-01, </w:t>
      </w:r>
      <w:proofErr w:type="spellStart"/>
      <w:r w:rsidRPr="008A31CE">
        <w:rPr>
          <w:sz w:val="20"/>
        </w:rPr>
        <w:t>Žin</w:t>
      </w:r>
      <w:proofErr w:type="spellEnd"/>
      <w:r w:rsidRPr="008A31CE">
        <w:rPr>
          <w:sz w:val="20"/>
        </w:rPr>
        <w:t>., 2011, Nr. 83-4038 (2011-07-09)</w:t>
      </w:r>
    </w:p>
    <w:p w:rsidR="003F0722" w:rsidRPr="008A31CE" w:rsidRDefault="003F0722" w:rsidP="003F0722">
      <w:pPr>
        <w:rPr>
          <w:sz w:val="20"/>
        </w:rPr>
      </w:pPr>
      <w:r w:rsidRPr="008A31CE">
        <w:rPr>
          <w:sz w:val="20"/>
        </w:rPr>
        <w:t>DĖL ŽEMĖS ŪKIO MINISTRO 2007 M. BALANDŽIO 26 D. ĮSAKYMO NR. 3D-191 "DĖL INFORMAVIMO APIE LIETUVOS KAIMO PLĖTROS 2007-2013 METŲ PROGRAMĄ IR SUTEIKTOS PARAMOS VIEŠINIMO TAISYKLIŲ PATVIRTINIMO" PAKEITIMO</w:t>
      </w:r>
    </w:p>
    <w:p w:rsidR="003F0722" w:rsidRPr="008A31CE" w:rsidRDefault="003F0722" w:rsidP="003F0722">
      <w:pPr>
        <w:rPr>
          <w:sz w:val="20"/>
        </w:rPr>
      </w:pPr>
    </w:p>
    <w:p w:rsidR="003F0722" w:rsidRPr="008A31CE" w:rsidRDefault="003F0722" w:rsidP="003F0722">
      <w:pPr>
        <w:rPr>
          <w:sz w:val="20"/>
        </w:rPr>
      </w:pPr>
      <w:r w:rsidRPr="008A31CE">
        <w:rPr>
          <w:sz w:val="20"/>
        </w:rPr>
        <w:t>*** Pabaiga ***</w:t>
      </w:r>
    </w:p>
    <w:p w:rsidR="003F0722" w:rsidRPr="008A31CE" w:rsidRDefault="003F0722" w:rsidP="003F0722">
      <w:pPr>
        <w:rPr>
          <w:sz w:val="20"/>
        </w:rPr>
      </w:pPr>
    </w:p>
    <w:p w:rsidR="003F0722" w:rsidRPr="008A31CE" w:rsidRDefault="003F0722" w:rsidP="003F0722">
      <w:pPr>
        <w:rPr>
          <w:sz w:val="20"/>
        </w:rPr>
      </w:pPr>
    </w:p>
    <w:p w:rsidR="003F0722" w:rsidRPr="008A31CE" w:rsidRDefault="003F0722" w:rsidP="003F0722">
      <w:pPr>
        <w:rPr>
          <w:sz w:val="20"/>
        </w:rPr>
      </w:pPr>
      <w:r w:rsidRPr="008A31CE">
        <w:rPr>
          <w:sz w:val="20"/>
        </w:rPr>
        <w:t xml:space="preserve">Redagavo Vyriausioji specialistė Laimutė </w:t>
      </w:r>
      <w:proofErr w:type="spellStart"/>
      <w:r w:rsidRPr="008A31CE">
        <w:rPr>
          <w:sz w:val="20"/>
        </w:rPr>
        <w:t>Aleksejevienė</w:t>
      </w:r>
      <w:proofErr w:type="spellEnd"/>
      <w:r w:rsidRPr="008A31CE">
        <w:rPr>
          <w:sz w:val="20"/>
        </w:rPr>
        <w:t xml:space="preserve"> (2011-07-15)</w:t>
      </w:r>
    </w:p>
    <w:p w:rsidR="003F0722" w:rsidRPr="008A31CE" w:rsidRDefault="003F0722" w:rsidP="003F0722">
      <w:pPr>
        <w:rPr>
          <w:sz w:val="20"/>
        </w:rPr>
      </w:pPr>
      <w:r w:rsidRPr="008A31CE">
        <w:rPr>
          <w:sz w:val="20"/>
        </w:rPr>
        <w:t xml:space="preserve">                  Tel. (8 5) 239 1056</w:t>
      </w:r>
    </w:p>
    <w:p w:rsidR="003F0722" w:rsidRDefault="003F0722" w:rsidP="003F0722">
      <w:pPr>
        <w:rPr>
          <w:sz w:val="22"/>
        </w:rPr>
      </w:pPr>
    </w:p>
    <w:p w:rsidR="002473AF" w:rsidRPr="003F0722" w:rsidRDefault="002473AF"/>
    <w:sectPr w:rsidR="002473AF" w:rsidRPr="003F0722" w:rsidSect="008A31CE">
      <w:pgSz w:w="16838" w:h="11906" w:orient="landscape"/>
      <w:pgMar w:top="748" w:right="1259" w:bottom="1797"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129" w:rsidRDefault="00F24129" w:rsidP="003F0722">
      <w:r>
        <w:separator/>
      </w:r>
    </w:p>
  </w:endnote>
  <w:endnote w:type="continuationSeparator" w:id="0">
    <w:p w:rsidR="00F24129" w:rsidRDefault="00F24129" w:rsidP="003F0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129" w:rsidRDefault="00F24129" w:rsidP="003F0722">
      <w:r>
        <w:separator/>
      </w:r>
    </w:p>
  </w:footnote>
  <w:footnote w:type="continuationSeparator" w:id="0">
    <w:p w:rsidR="00F24129" w:rsidRDefault="00F24129" w:rsidP="003F0722">
      <w:r>
        <w:continuationSeparator/>
      </w:r>
    </w:p>
  </w:footnote>
  <w:footnote w:id="1">
    <w:p w:rsidR="003F0722" w:rsidRDefault="003F0722" w:rsidP="003F0722">
      <w:pPr>
        <w:pStyle w:val="Puslapioinaostekstas"/>
      </w:pPr>
      <w:r>
        <w:rPr>
          <w:rStyle w:val="Puslapioinaosnuoroda"/>
        </w:rPr>
        <w:t>1</w:t>
      </w:r>
      <w:r>
        <w:t xml:space="preserve"> </w:t>
      </w:r>
      <w:r>
        <w:rPr>
          <w:sz w:val="22"/>
          <w:szCs w:val="16"/>
        </w:rPr>
        <w:t>Šis reikalavimas netaikomas smulkioms išorinėms ženklinimo priemonėms, kurios skirtos Programos įvaizdžiui formuoti (kanceliarinės prekėms ir kt.).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201BF"/>
    <w:multiLevelType w:val="multilevel"/>
    <w:tmpl w:val="474A757C"/>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95"/>
        </w:tabs>
        <w:ind w:left="795" w:hanging="435"/>
      </w:pPr>
      <w:rPr>
        <w:rFonts w:ascii="Times New Roman" w:hAnsi="Times New Roman" w:cs="Times New Roman" w:hint="default"/>
        <w:sz w:val="24"/>
      </w:rPr>
    </w:lvl>
    <w:lvl w:ilvl="2">
      <w:start w:val="1"/>
      <w:numFmt w:val="decimal"/>
      <w:isLgl/>
      <w:lvlText w:val="%1.%2.%3."/>
      <w:lvlJc w:val="left"/>
      <w:pPr>
        <w:tabs>
          <w:tab w:val="num" w:pos="1080"/>
        </w:tabs>
        <w:ind w:left="1080" w:hanging="720"/>
      </w:pPr>
      <w:rPr>
        <w:rFonts w:ascii="Times New Roman" w:hAnsi="Times New Roman" w:cs="Times New Roman" w:hint="default"/>
        <w:sz w:val="24"/>
      </w:rPr>
    </w:lvl>
    <w:lvl w:ilvl="3">
      <w:start w:val="1"/>
      <w:numFmt w:val="decimal"/>
      <w:isLgl/>
      <w:lvlText w:val="%1.%2.%3.%4."/>
      <w:lvlJc w:val="left"/>
      <w:pPr>
        <w:tabs>
          <w:tab w:val="num" w:pos="1080"/>
        </w:tabs>
        <w:ind w:left="1080" w:hanging="720"/>
      </w:pPr>
      <w:rPr>
        <w:rFonts w:ascii="Times New Roman" w:hAnsi="Times New Roman" w:cs="Times New Roman" w:hint="default"/>
        <w:sz w:val="24"/>
      </w:rPr>
    </w:lvl>
    <w:lvl w:ilvl="4">
      <w:start w:val="1"/>
      <w:numFmt w:val="decimal"/>
      <w:isLgl/>
      <w:lvlText w:val="%1.%2.%3.%4.%5."/>
      <w:lvlJc w:val="left"/>
      <w:pPr>
        <w:tabs>
          <w:tab w:val="num" w:pos="1440"/>
        </w:tabs>
        <w:ind w:left="1440" w:hanging="1080"/>
      </w:pPr>
      <w:rPr>
        <w:rFonts w:ascii="Times New Roman" w:hAnsi="Times New Roman" w:cs="Times New Roman" w:hint="default"/>
        <w:sz w:val="24"/>
      </w:rPr>
    </w:lvl>
    <w:lvl w:ilvl="5">
      <w:start w:val="1"/>
      <w:numFmt w:val="decimal"/>
      <w:isLgl/>
      <w:lvlText w:val="%1.%2.%3.%4.%5.%6."/>
      <w:lvlJc w:val="left"/>
      <w:pPr>
        <w:tabs>
          <w:tab w:val="num" w:pos="1440"/>
        </w:tabs>
        <w:ind w:left="1440" w:hanging="1080"/>
      </w:pPr>
      <w:rPr>
        <w:rFonts w:ascii="Times New Roman" w:hAnsi="Times New Roman" w:cs="Times New Roman" w:hint="default"/>
        <w:sz w:val="24"/>
      </w:rPr>
    </w:lvl>
    <w:lvl w:ilvl="6">
      <w:start w:val="1"/>
      <w:numFmt w:val="decimal"/>
      <w:isLgl/>
      <w:lvlText w:val="%1.%2.%3.%4.%5.%6.%7."/>
      <w:lvlJc w:val="left"/>
      <w:pPr>
        <w:tabs>
          <w:tab w:val="num" w:pos="1800"/>
        </w:tabs>
        <w:ind w:left="1800" w:hanging="1440"/>
      </w:pPr>
      <w:rPr>
        <w:rFonts w:ascii="Times New Roman" w:hAnsi="Times New Roman" w:cs="Times New Roman" w:hint="default"/>
        <w:sz w:val="24"/>
      </w:rPr>
    </w:lvl>
    <w:lvl w:ilvl="7">
      <w:start w:val="1"/>
      <w:numFmt w:val="decimal"/>
      <w:isLgl/>
      <w:lvlText w:val="%1.%2.%3.%4.%5.%6.%7.%8."/>
      <w:lvlJc w:val="left"/>
      <w:pPr>
        <w:tabs>
          <w:tab w:val="num" w:pos="1800"/>
        </w:tabs>
        <w:ind w:left="1800" w:hanging="1440"/>
      </w:pPr>
      <w:rPr>
        <w:rFonts w:ascii="Times New Roman" w:hAnsi="Times New Roman" w:cs="Times New Roman" w:hint="default"/>
        <w:sz w:val="24"/>
      </w:rPr>
    </w:lvl>
    <w:lvl w:ilvl="8">
      <w:start w:val="1"/>
      <w:numFmt w:val="decimal"/>
      <w:isLgl/>
      <w:lvlText w:val="%1.%2.%3.%4.%5.%6.%7.%8.%9."/>
      <w:lvlJc w:val="left"/>
      <w:pPr>
        <w:tabs>
          <w:tab w:val="num" w:pos="2160"/>
        </w:tabs>
        <w:ind w:left="2160" w:hanging="1800"/>
      </w:pPr>
      <w:rPr>
        <w:rFonts w:ascii="Times New Roman" w:hAnsi="Times New Roman" w:cs="Times New Roman" w:hint="default"/>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1296"/>
  <w:hyphenationZone w:val="396"/>
  <w:characterSpacingControl w:val="doNotCompress"/>
  <w:footnotePr>
    <w:footnote w:id="-1"/>
    <w:footnote w:id="0"/>
  </w:footnotePr>
  <w:endnotePr>
    <w:endnote w:id="-1"/>
    <w:endnote w:id="0"/>
  </w:endnotePr>
  <w:compat/>
  <w:rsids>
    <w:rsidRoot w:val="003F0722"/>
    <w:rsid w:val="001A3DFE"/>
    <w:rsid w:val="002473AF"/>
    <w:rsid w:val="003F0722"/>
    <w:rsid w:val="004247A4"/>
    <w:rsid w:val="004B2DF9"/>
    <w:rsid w:val="007C4871"/>
    <w:rsid w:val="00970578"/>
    <w:rsid w:val="00CC62BA"/>
    <w:rsid w:val="00F2412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metric2"/>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F0722"/>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AZAS">
    <w:name w:val="MAZAS"/>
    <w:rsid w:val="003F0722"/>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ISTATYMAS">
    <w:name w:val="ISTATYMAS"/>
    <w:rsid w:val="003F0722"/>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3F0722"/>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Hyperlink1">
    <w:name w:val="Hyperlink1"/>
    <w:rsid w:val="003F0722"/>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Prezidentas">
    <w:name w:val="Prezidentas"/>
    <w:rsid w:val="003F0722"/>
    <w:pPr>
      <w:tabs>
        <w:tab w:val="right" w:pos="9808"/>
      </w:tabs>
      <w:autoSpaceDE w:val="0"/>
      <w:autoSpaceDN w:val="0"/>
      <w:adjustRightInd w:val="0"/>
      <w:spacing w:after="0" w:line="240" w:lineRule="auto"/>
    </w:pPr>
    <w:rPr>
      <w:rFonts w:ascii="TimesLT" w:eastAsia="Times New Roman" w:hAnsi="TimesLT" w:cs="Times New Roman"/>
      <w:caps/>
      <w:sz w:val="20"/>
      <w:szCs w:val="20"/>
      <w:lang w:val="en-US"/>
    </w:rPr>
  </w:style>
  <w:style w:type="paragraph" w:customStyle="1" w:styleId="Linija">
    <w:name w:val="Linija"/>
    <w:basedOn w:val="MAZAS"/>
    <w:rsid w:val="003F0722"/>
    <w:pPr>
      <w:ind w:firstLine="0"/>
      <w:jc w:val="center"/>
    </w:pPr>
    <w:rPr>
      <w:color w:val="auto"/>
      <w:sz w:val="12"/>
      <w:szCs w:val="12"/>
    </w:rPr>
  </w:style>
  <w:style w:type="paragraph" w:customStyle="1" w:styleId="Patvirtinta">
    <w:name w:val="Patvirtinta"/>
    <w:rsid w:val="003F0722"/>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entrBold">
    <w:name w:val="CentrBold"/>
    <w:rsid w:val="003F0722"/>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styleId="Pagrindinistekstas2">
    <w:name w:val="Body Text 2"/>
    <w:basedOn w:val="prastasis"/>
    <w:link w:val="Pagrindinistekstas2Diagrama"/>
    <w:rsid w:val="003F0722"/>
    <w:pPr>
      <w:jc w:val="center"/>
    </w:pPr>
    <w:rPr>
      <w:b/>
    </w:rPr>
  </w:style>
  <w:style w:type="character" w:customStyle="1" w:styleId="Pagrindinistekstas2Diagrama">
    <w:name w:val="Pagrindinis tekstas 2 Diagrama"/>
    <w:basedOn w:val="Numatytasispastraiposriftas"/>
    <w:link w:val="Pagrindinistekstas2"/>
    <w:rsid w:val="003F0722"/>
    <w:rPr>
      <w:rFonts w:ascii="Times New Roman" w:eastAsia="Times New Roman" w:hAnsi="Times New Roman" w:cs="Times New Roman"/>
      <w:b/>
      <w:sz w:val="24"/>
      <w:szCs w:val="24"/>
    </w:rPr>
  </w:style>
  <w:style w:type="paragraph" w:styleId="prastasistinklapis">
    <w:name w:val="Normal (Web)"/>
    <w:basedOn w:val="prastasis"/>
    <w:rsid w:val="003F0722"/>
    <w:pPr>
      <w:spacing w:before="100" w:beforeAutospacing="1" w:after="100" w:afterAutospacing="1"/>
    </w:pPr>
    <w:rPr>
      <w:lang w:eastAsia="lt-LT"/>
    </w:rPr>
  </w:style>
  <w:style w:type="character" w:styleId="Hipersaitas">
    <w:name w:val="Hyperlink"/>
    <w:basedOn w:val="Numatytasispastraiposriftas"/>
    <w:rsid w:val="003F0722"/>
    <w:rPr>
      <w:color w:val="0000FF"/>
      <w:u w:val="single"/>
    </w:rPr>
  </w:style>
  <w:style w:type="paragraph" w:styleId="Puslapioinaostekstas">
    <w:name w:val="footnote text"/>
    <w:basedOn w:val="prastasis"/>
    <w:link w:val="PuslapioinaostekstasDiagrama"/>
    <w:semiHidden/>
    <w:rsid w:val="003F0722"/>
    <w:rPr>
      <w:sz w:val="20"/>
      <w:szCs w:val="20"/>
    </w:rPr>
  </w:style>
  <w:style w:type="character" w:customStyle="1" w:styleId="PuslapioinaostekstasDiagrama">
    <w:name w:val="Puslapio išnašos tekstas Diagrama"/>
    <w:basedOn w:val="Numatytasispastraiposriftas"/>
    <w:link w:val="Puslapioinaostekstas"/>
    <w:semiHidden/>
    <w:rsid w:val="003F0722"/>
    <w:rPr>
      <w:rFonts w:ascii="Times New Roman" w:eastAsia="Times New Roman" w:hAnsi="Times New Roman" w:cs="Times New Roman"/>
      <w:sz w:val="20"/>
      <w:szCs w:val="20"/>
    </w:rPr>
  </w:style>
  <w:style w:type="character" w:styleId="Puslapioinaosnuoroda">
    <w:name w:val="footnote reference"/>
    <w:basedOn w:val="Numatytasispastraiposriftas"/>
    <w:semiHidden/>
    <w:rsid w:val="003F0722"/>
    <w:rPr>
      <w:vertAlign w:val="superscript"/>
    </w:rPr>
  </w:style>
  <w:style w:type="paragraph" w:styleId="Debesliotekstas">
    <w:name w:val="Balloon Text"/>
    <w:basedOn w:val="prastasis"/>
    <w:link w:val="DebesliotekstasDiagrama"/>
    <w:uiPriority w:val="99"/>
    <w:semiHidden/>
    <w:unhideWhenUsed/>
    <w:rsid w:val="003F072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F072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dokpaieska.showdoc_l?p_id=364628" TargetMode="External"/><Relationship Id="rId18" Type="http://schemas.openxmlformats.org/officeDocument/2006/relationships/hyperlink" Target="http://www3.lrs.lt/pls/inter/dokpaieska.showdoc_l?p_id=365931" TargetMode="External"/><Relationship Id="rId26" Type="http://schemas.openxmlformats.org/officeDocument/2006/relationships/image" Target="media/image2.jpeg"/><Relationship Id="rId39" Type="http://schemas.openxmlformats.org/officeDocument/2006/relationships/hyperlink" Target="http://www3.lrs.lt/pls/inter/dokpaieska.showdoc_l?p_id=403432" TargetMode="External"/><Relationship Id="rId3" Type="http://schemas.openxmlformats.org/officeDocument/2006/relationships/settings" Target="settings.xml"/><Relationship Id="rId21" Type="http://schemas.openxmlformats.org/officeDocument/2006/relationships/hyperlink" Target="http://www3.lrs.lt/pls/inter/dokpaieska.showdoc_l?p_id=403432" TargetMode="External"/><Relationship Id="rId34" Type="http://schemas.openxmlformats.org/officeDocument/2006/relationships/image" Target="http://europa.eu.int/abc/symbols/emblem/images/embl_color.gif" TargetMode="External"/><Relationship Id="rId42" Type="http://schemas.openxmlformats.org/officeDocument/2006/relationships/hyperlink" Target="http://www3.lrs.lt/pls/inter/dokpaieska.showdoc_l?p_id=356804" TargetMode="External"/><Relationship Id="rId47" Type="http://schemas.openxmlformats.org/officeDocument/2006/relationships/hyperlink" Target="http://www3.lrs.lt/pls/inter/dokpaieska.showdoc_l?p_id=364628" TargetMode="External"/><Relationship Id="rId50" Type="http://schemas.openxmlformats.org/officeDocument/2006/relationships/hyperlink" Target="http://www3.lrs.lt/pls/inter/dokpaieska.showdoc_l?p_id=403432" TargetMode="External"/><Relationship Id="rId7" Type="http://schemas.openxmlformats.org/officeDocument/2006/relationships/hyperlink" Target="http://www3.lrs.lt/pls/inter/dokpaieska.showdoc_l?p_id=295465" TargetMode="External"/><Relationship Id="rId12" Type="http://schemas.openxmlformats.org/officeDocument/2006/relationships/hyperlink" Target="http://www3.lrs.lt/pls/inter/dokpaieska.showdoc_l?p_id=364628" TargetMode="External"/><Relationship Id="rId17" Type="http://schemas.openxmlformats.org/officeDocument/2006/relationships/hyperlink" Target="http://www3.lrs.lt/pls/inter/dokpaieska.showdoc_l?p_id=356804" TargetMode="External"/><Relationship Id="rId25" Type="http://schemas.openxmlformats.org/officeDocument/2006/relationships/image" Target="media/image1.jpeg"/><Relationship Id="rId33" Type="http://schemas.openxmlformats.org/officeDocument/2006/relationships/image" Target="media/image6.png"/><Relationship Id="rId38" Type="http://schemas.openxmlformats.org/officeDocument/2006/relationships/image" Target="media/image9.jpeg"/><Relationship Id="rId46" Type="http://schemas.openxmlformats.org/officeDocument/2006/relationships/hyperlink" Target="http://www3.lrs.lt/pls/inter/dokpaieska.showdoc_l?p_id=356804" TargetMode="External"/><Relationship Id="rId2" Type="http://schemas.openxmlformats.org/officeDocument/2006/relationships/styles" Target="styles.xml"/><Relationship Id="rId16" Type="http://schemas.openxmlformats.org/officeDocument/2006/relationships/hyperlink" Target="http://www3.lrs.lt/pls/inter/dokpaieska.showdoc_l?p_id=364628" TargetMode="External"/><Relationship Id="rId20" Type="http://schemas.openxmlformats.org/officeDocument/2006/relationships/hyperlink" Target="http://www3.lrs.lt/pls/inter/dokpaieska.showdoc_l?p_id=364628" TargetMode="External"/><Relationship Id="rId29" Type="http://schemas.openxmlformats.org/officeDocument/2006/relationships/image" Target="media/image4.png"/><Relationship Id="rId41"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lrs.lt/pls/inter/dokpaieska.showdoc_l?p_id=364628" TargetMode="External"/><Relationship Id="rId24" Type="http://schemas.openxmlformats.org/officeDocument/2006/relationships/hyperlink" Target="http://www3.lrs.lt/pls/inter/dokpaieska.showdoc_l?p_id=351967" TargetMode="External"/><Relationship Id="rId32" Type="http://schemas.openxmlformats.org/officeDocument/2006/relationships/image" Target="http://europa.eu.int/abc/symbols/emblem/images/embl_monochrome-.gif" TargetMode="External"/><Relationship Id="rId37" Type="http://schemas.openxmlformats.org/officeDocument/2006/relationships/image" Target="media/image8.png"/><Relationship Id="rId40" Type="http://schemas.openxmlformats.org/officeDocument/2006/relationships/image" Target="media/image10.jpeg"/><Relationship Id="rId45" Type="http://schemas.openxmlformats.org/officeDocument/2006/relationships/hyperlink" Target="http://www3.lrs.lt/pls/inter/dokpaieska.showdoc_l?p_id=351967" TargetMode="External"/><Relationship Id="rId5" Type="http://schemas.openxmlformats.org/officeDocument/2006/relationships/footnotes" Target="footnotes.xml"/><Relationship Id="rId15" Type="http://schemas.openxmlformats.org/officeDocument/2006/relationships/hyperlink" Target="http://www3.lrs.lt/pls/inter/dokpaieska.showdoc_l?p_id=356804" TargetMode="External"/><Relationship Id="rId23" Type="http://schemas.openxmlformats.org/officeDocument/2006/relationships/hyperlink" Target="http://www3.lrs.lt/cgi-bin/preps2?a=337044&amp;b=" TargetMode="External"/><Relationship Id="rId28" Type="http://schemas.openxmlformats.org/officeDocument/2006/relationships/image" Target="media/image3.jpeg"/><Relationship Id="rId36" Type="http://schemas.openxmlformats.org/officeDocument/2006/relationships/image" Target="http://europa.eu.int/abc/symbols/emblem/images/flag.jpg" TargetMode="External"/><Relationship Id="rId49" Type="http://schemas.openxmlformats.org/officeDocument/2006/relationships/hyperlink" Target="http://www3.lrs.lt/pls/inter/dokpaieska.showdoc_l?p_id=393926" TargetMode="External"/><Relationship Id="rId10" Type="http://schemas.openxmlformats.org/officeDocument/2006/relationships/hyperlink" Target="http://www3.lrs.lt/pls/inter/dokpaieska.showdoc_l?p_id=393926" TargetMode="External"/><Relationship Id="rId19" Type="http://schemas.openxmlformats.org/officeDocument/2006/relationships/hyperlink" Target="http://www3.lrs.lt/cgi-bin/preps2?a=337044&amp;b=" TargetMode="External"/><Relationship Id="rId31" Type="http://schemas.openxmlformats.org/officeDocument/2006/relationships/image" Target="media/image5.png"/><Relationship Id="rId44" Type="http://schemas.openxmlformats.org/officeDocument/2006/relationships/hyperlink" Target="http://www3.lrs.lt/cgi-bin/preps2?a=337044&amp;b="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lrs.lt/pls/inter/dokpaieska.showdoc_l?p_id=364628" TargetMode="External"/><Relationship Id="rId14" Type="http://schemas.openxmlformats.org/officeDocument/2006/relationships/hyperlink" Target="http://www3.lrs.lt/pls/inter/dokpaieska.showdoc_l?p_id=365931" TargetMode="External"/><Relationship Id="rId22" Type="http://schemas.openxmlformats.org/officeDocument/2006/relationships/hyperlink" Target="http://www3.lrs.lt/pls/inter/dokpaieska.showdoc_l?p_id=365931" TargetMode="External"/><Relationship Id="rId27" Type="http://schemas.openxmlformats.org/officeDocument/2006/relationships/hyperlink" Target="http://www3.lrs.lt/pls/inter/dokpaieska.showdoc_l?p_id=365931" TargetMode="External"/><Relationship Id="rId30" Type="http://schemas.openxmlformats.org/officeDocument/2006/relationships/image" Target="http://europa.eu.int/abc/symbols/emblem/images/embl2.gif" TargetMode="External"/><Relationship Id="rId35" Type="http://schemas.openxmlformats.org/officeDocument/2006/relationships/image" Target="media/image7.jpeg"/><Relationship Id="rId43" Type="http://schemas.openxmlformats.org/officeDocument/2006/relationships/image" Target="media/image12.jpeg"/><Relationship Id="rId48" Type="http://schemas.openxmlformats.org/officeDocument/2006/relationships/hyperlink" Target="http://www3.lrs.lt/pls/inter/dokpaieska.showdoc_l?p_id=365931" TargetMode="External"/><Relationship Id="rId8" Type="http://schemas.openxmlformats.org/officeDocument/2006/relationships/hyperlink" Target="http://www3.lrs.lt/pls/inter/dokpaieska.showdoc_l?p_id=364628" TargetMode="External"/><Relationship Id="rId51"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16382</Words>
  <Characters>9339</Characters>
  <Application>Microsoft Office Word</Application>
  <DocSecurity>0</DocSecurity>
  <Lines>77</Lines>
  <Paragraphs>51</Paragraphs>
  <ScaleCrop>false</ScaleCrop>
  <Company>Skuodo VVG</Company>
  <LinksUpToDate>false</LinksUpToDate>
  <CharactersWithSpaces>25670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VVG2</dc:creator>
  <cp:keywords/>
  <dc:description/>
  <cp:lastModifiedBy>VVG2</cp:lastModifiedBy>
  <cp:revision>4</cp:revision>
  <dcterms:created xsi:type="dcterms:W3CDTF">2013-05-09T12:11:00Z</dcterms:created>
  <dcterms:modified xsi:type="dcterms:W3CDTF">2013-05-09T12:19:00Z</dcterms:modified>
</cp:coreProperties>
</file>